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593CA" w14:textId="77777777" w:rsidR="00C91E67" w:rsidRPr="00CF0557" w:rsidRDefault="00C91E67" w:rsidP="00F15F00">
      <w:bookmarkStart w:id="0" w:name="_GoBack"/>
      <w:bookmarkEnd w:id="0"/>
    </w:p>
    <w:p w14:paraId="7803694C" w14:textId="77777777" w:rsidR="00C91E67" w:rsidRPr="00CF0557" w:rsidRDefault="00C91E67" w:rsidP="00F15F00"/>
    <w:p w14:paraId="35EB7C4D" w14:textId="77777777" w:rsidR="00C91E67" w:rsidRPr="00CF0557" w:rsidRDefault="00C91E67" w:rsidP="00F15F00"/>
    <w:p w14:paraId="260C5AD5" w14:textId="77777777" w:rsidR="00C91E67" w:rsidRPr="00CF0557" w:rsidRDefault="00C91E67" w:rsidP="00F15F00"/>
    <w:p w14:paraId="43057472" w14:textId="77777777" w:rsidR="00C91E67" w:rsidRPr="00CF0557" w:rsidRDefault="00C91E67" w:rsidP="00F15F00"/>
    <w:p w14:paraId="435115CD" w14:textId="77777777" w:rsidR="00C91E67" w:rsidRPr="00CF0557" w:rsidRDefault="00C91E67" w:rsidP="00F15F00"/>
    <w:p w14:paraId="18BE31E4" w14:textId="77777777" w:rsidR="00C91E67" w:rsidRPr="00CF0557" w:rsidRDefault="00C91E67" w:rsidP="00F15F00"/>
    <w:p w14:paraId="538CB831" w14:textId="77777777" w:rsidR="00C91E67" w:rsidRPr="00CF0557" w:rsidRDefault="00C91E67" w:rsidP="00F15F00"/>
    <w:p w14:paraId="58830AC3" w14:textId="77777777" w:rsidR="00851333" w:rsidRPr="00CF0557" w:rsidRDefault="00851333" w:rsidP="00F15F00">
      <w:pPr>
        <w:jc w:val="center"/>
        <w:rPr>
          <w:rFonts w:ascii="Cambria" w:hAnsi="Cambria"/>
          <w:b/>
          <w:sz w:val="32"/>
          <w:szCs w:val="32"/>
        </w:rPr>
      </w:pPr>
      <w:r w:rsidRPr="00CF0557">
        <w:rPr>
          <w:rFonts w:ascii="Cambria" w:hAnsi="Cambria"/>
          <w:b/>
          <w:sz w:val="32"/>
          <w:szCs w:val="32"/>
        </w:rPr>
        <w:t>JAARVERSLAG</w:t>
      </w:r>
    </w:p>
    <w:p w14:paraId="3640C850" w14:textId="77777777" w:rsidR="00851333" w:rsidRDefault="00851333" w:rsidP="00F15F00">
      <w:pPr>
        <w:jc w:val="center"/>
        <w:rPr>
          <w:rFonts w:ascii="Cambria" w:hAnsi="Cambria"/>
        </w:rPr>
      </w:pPr>
      <w:r w:rsidRPr="00CF0557">
        <w:rPr>
          <w:rFonts w:ascii="Cambria" w:hAnsi="Cambria"/>
        </w:rPr>
        <w:t xml:space="preserve">STICHTING SAENSTROOM </w:t>
      </w:r>
    </w:p>
    <w:p w14:paraId="6E5166FF" w14:textId="77777777" w:rsidR="00EB2179" w:rsidRPr="00CF0557" w:rsidRDefault="00EB2179" w:rsidP="00F15F00">
      <w:pPr>
        <w:jc w:val="center"/>
      </w:pPr>
    </w:p>
    <w:p w14:paraId="43E93ED8" w14:textId="77777777" w:rsidR="00F67174" w:rsidRDefault="003250C5" w:rsidP="00F15F00">
      <w:pPr>
        <w:pStyle w:val="Plattetekst"/>
        <w:jc w:val="center"/>
        <w:rPr>
          <w:rFonts w:asciiTheme="majorHAnsi" w:hAnsiTheme="majorHAnsi"/>
          <w:sz w:val="28"/>
          <w:szCs w:val="28"/>
        </w:rPr>
      </w:pPr>
      <w:r w:rsidRPr="001A331B">
        <w:rPr>
          <w:rFonts w:asciiTheme="majorHAnsi" w:hAnsiTheme="majorHAnsi"/>
          <w:sz w:val="28"/>
          <w:szCs w:val="28"/>
        </w:rPr>
        <w:t>201</w:t>
      </w:r>
      <w:r w:rsidR="00A85BD8">
        <w:rPr>
          <w:rFonts w:asciiTheme="majorHAnsi" w:hAnsiTheme="majorHAnsi"/>
          <w:sz w:val="28"/>
          <w:szCs w:val="28"/>
        </w:rPr>
        <w:t>9</w:t>
      </w:r>
      <w:r w:rsidR="00F67174">
        <w:rPr>
          <w:rFonts w:asciiTheme="majorHAnsi" w:hAnsiTheme="majorHAnsi"/>
          <w:sz w:val="28"/>
          <w:szCs w:val="28"/>
        </w:rPr>
        <w:t xml:space="preserve"> </w:t>
      </w:r>
    </w:p>
    <w:p w14:paraId="661CC832" w14:textId="77777777" w:rsidR="00851333" w:rsidRDefault="00851333" w:rsidP="00F15F00">
      <w:pPr>
        <w:pStyle w:val="Plattetekst"/>
        <w:rPr>
          <w:rFonts w:asciiTheme="majorHAnsi" w:hAnsiTheme="majorHAnsi"/>
          <w:color w:val="FF0000"/>
          <w:sz w:val="28"/>
          <w:szCs w:val="28"/>
        </w:rPr>
      </w:pPr>
    </w:p>
    <w:p w14:paraId="79391D4C" w14:textId="77777777" w:rsidR="00496331" w:rsidRDefault="00496331" w:rsidP="00F15F00"/>
    <w:p w14:paraId="1F25E579" w14:textId="77777777" w:rsidR="00496331" w:rsidRPr="00CF0557" w:rsidRDefault="00496331" w:rsidP="00F15F00">
      <w:pPr>
        <w:pStyle w:val="Plattetekst"/>
        <w:jc w:val="center"/>
      </w:pPr>
    </w:p>
    <w:p w14:paraId="0BE105FD" w14:textId="77777777" w:rsidR="00C627B5" w:rsidRPr="00CF0557" w:rsidRDefault="00C627B5" w:rsidP="00F15F00">
      <w:pPr>
        <w:pStyle w:val="Plattetekst"/>
        <w:jc w:val="center"/>
      </w:pPr>
    </w:p>
    <w:p w14:paraId="52AF62C5" w14:textId="77777777" w:rsidR="00D95EC3" w:rsidRPr="00CF0557" w:rsidRDefault="00D95EC3" w:rsidP="00F15F00"/>
    <w:p w14:paraId="2D6D11AF" w14:textId="77777777" w:rsidR="00D95EC3" w:rsidRPr="00CF0557" w:rsidRDefault="00A22547" w:rsidP="00F15F00">
      <w:r w:rsidRPr="00CF0557">
        <w:rPr>
          <w:noProof/>
        </w:rPr>
        <w:drawing>
          <wp:anchor distT="0" distB="0" distL="114300" distR="114300" simplePos="0" relativeHeight="251658240" behindDoc="1" locked="0" layoutInCell="1" allowOverlap="1" wp14:anchorId="05FC141F" wp14:editId="329C9146">
            <wp:simplePos x="0" y="0"/>
            <wp:positionH relativeFrom="column">
              <wp:posOffset>1371600</wp:posOffset>
            </wp:positionH>
            <wp:positionV relativeFrom="paragraph">
              <wp:posOffset>131445</wp:posOffset>
            </wp:positionV>
            <wp:extent cx="3180715" cy="3429000"/>
            <wp:effectExtent l="19050" t="0" r="635" b="0"/>
            <wp:wrapNone/>
            <wp:docPr id="19" name="Afbeelding 19" descr="20070822151012625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070822151012625_0001"/>
                    <pic:cNvPicPr>
                      <a:picLocks noChangeAspect="1" noChangeArrowheads="1"/>
                    </pic:cNvPicPr>
                  </pic:nvPicPr>
                  <pic:blipFill>
                    <a:blip r:embed="rId11" cstate="print"/>
                    <a:srcRect l="63661" t="1852" r="4333" b="73735"/>
                    <a:stretch>
                      <a:fillRect/>
                    </a:stretch>
                  </pic:blipFill>
                  <pic:spPr bwMode="auto">
                    <a:xfrm>
                      <a:off x="0" y="0"/>
                      <a:ext cx="3180715" cy="3429000"/>
                    </a:xfrm>
                    <a:prstGeom prst="rect">
                      <a:avLst/>
                    </a:prstGeom>
                    <a:noFill/>
                  </pic:spPr>
                </pic:pic>
              </a:graphicData>
            </a:graphic>
          </wp:anchor>
        </w:drawing>
      </w:r>
    </w:p>
    <w:p w14:paraId="4C4C328D" w14:textId="77777777" w:rsidR="00D95EC3" w:rsidRPr="00CF0557" w:rsidRDefault="00D95EC3" w:rsidP="00F15F00"/>
    <w:p w14:paraId="223C2C1B" w14:textId="77777777" w:rsidR="00D95EC3" w:rsidRPr="00CF0557" w:rsidRDefault="00D95EC3" w:rsidP="00F15F00">
      <w:pPr>
        <w:tabs>
          <w:tab w:val="left" w:pos="6525"/>
        </w:tabs>
      </w:pPr>
      <w:r w:rsidRPr="00CF0557">
        <w:tab/>
      </w:r>
    </w:p>
    <w:p w14:paraId="7974DC53" w14:textId="77777777" w:rsidR="00752DD2" w:rsidRPr="00CF0557" w:rsidRDefault="00752DD2" w:rsidP="00F15F00"/>
    <w:p w14:paraId="13355829" w14:textId="77777777" w:rsidR="00752DD2" w:rsidRPr="00CF0557" w:rsidRDefault="00752DD2" w:rsidP="00F15F00"/>
    <w:p w14:paraId="0083E80D" w14:textId="77777777" w:rsidR="00752DD2" w:rsidRPr="00CF0557" w:rsidRDefault="00752DD2" w:rsidP="00F15F00"/>
    <w:p w14:paraId="5F69F551" w14:textId="77777777" w:rsidR="00752DD2" w:rsidRPr="00CF0557" w:rsidRDefault="00752DD2" w:rsidP="00F15F00"/>
    <w:p w14:paraId="7EF4FFE9" w14:textId="77777777" w:rsidR="00752DD2" w:rsidRPr="00CF0557" w:rsidRDefault="00752DD2" w:rsidP="00F15F00"/>
    <w:p w14:paraId="180A90FF" w14:textId="77777777" w:rsidR="00752DD2" w:rsidRPr="00CF0557" w:rsidRDefault="00752DD2" w:rsidP="00F15F00"/>
    <w:p w14:paraId="68694A25" w14:textId="77777777" w:rsidR="00752DD2" w:rsidRPr="00CF0557" w:rsidRDefault="00752DD2" w:rsidP="00F15F00"/>
    <w:p w14:paraId="2A4E6088" w14:textId="77777777" w:rsidR="00752DD2" w:rsidRPr="00CF0557" w:rsidRDefault="00752DD2" w:rsidP="00F15F00"/>
    <w:p w14:paraId="1BDA1B3F" w14:textId="77777777" w:rsidR="00752DD2" w:rsidRPr="00CF0557" w:rsidRDefault="00752DD2" w:rsidP="00F15F00"/>
    <w:p w14:paraId="19541190" w14:textId="77777777" w:rsidR="00752DD2" w:rsidRPr="00CF0557" w:rsidRDefault="00752DD2" w:rsidP="00F15F00"/>
    <w:p w14:paraId="49327457" w14:textId="77777777" w:rsidR="00752DD2" w:rsidRPr="00CF0557" w:rsidRDefault="00752DD2" w:rsidP="00F15F00"/>
    <w:p w14:paraId="2FA5FBD5" w14:textId="77777777" w:rsidR="00752DD2" w:rsidRPr="00CF0557" w:rsidRDefault="00752DD2" w:rsidP="00F15F00"/>
    <w:p w14:paraId="0DBAE623" w14:textId="77777777" w:rsidR="00752DD2" w:rsidRPr="00CF0557" w:rsidRDefault="00752DD2" w:rsidP="00F15F00"/>
    <w:p w14:paraId="561B7254" w14:textId="77777777" w:rsidR="00752DD2" w:rsidRPr="00CF0557" w:rsidRDefault="00752DD2" w:rsidP="00F15F00"/>
    <w:p w14:paraId="75FDE165" w14:textId="77777777" w:rsidR="00752DD2" w:rsidRPr="00CF0557" w:rsidRDefault="00752DD2" w:rsidP="00F15F00"/>
    <w:p w14:paraId="27BCDA93" w14:textId="77777777" w:rsidR="00752DD2" w:rsidRPr="00CF0557" w:rsidRDefault="00752DD2" w:rsidP="00F15F00"/>
    <w:p w14:paraId="131A0F0C" w14:textId="77777777" w:rsidR="00752DD2" w:rsidRPr="00CF0557" w:rsidRDefault="00752DD2" w:rsidP="00F15F00"/>
    <w:p w14:paraId="69C00A6F" w14:textId="77777777" w:rsidR="00752DD2" w:rsidRPr="00CF0557" w:rsidRDefault="00752DD2" w:rsidP="00F15F00"/>
    <w:p w14:paraId="075D44AE" w14:textId="77777777" w:rsidR="00752DD2" w:rsidRPr="00CF0557" w:rsidRDefault="00752DD2" w:rsidP="00F15F00"/>
    <w:p w14:paraId="20208075" w14:textId="77777777" w:rsidR="00752DD2" w:rsidRPr="00CF0557" w:rsidRDefault="00752DD2" w:rsidP="00F15F00"/>
    <w:p w14:paraId="19ECD9A7" w14:textId="77777777" w:rsidR="00752DD2" w:rsidRPr="00CF0557" w:rsidRDefault="00752DD2" w:rsidP="00F15F00"/>
    <w:p w14:paraId="2E66AAA5" w14:textId="77777777" w:rsidR="00752DD2" w:rsidRPr="00CF0557" w:rsidRDefault="00752DD2" w:rsidP="00F15F00"/>
    <w:p w14:paraId="33AD40A7" w14:textId="77777777" w:rsidR="00752DD2" w:rsidRPr="00CF0557" w:rsidRDefault="00752DD2" w:rsidP="00F15F00"/>
    <w:p w14:paraId="18960FCD" w14:textId="77777777" w:rsidR="00752DD2" w:rsidRPr="00CF0557" w:rsidRDefault="00752DD2" w:rsidP="00F15F00"/>
    <w:p w14:paraId="4FE8E9BD" w14:textId="77777777" w:rsidR="00752DD2" w:rsidRPr="00CF0557" w:rsidRDefault="00752DD2" w:rsidP="00F15F00"/>
    <w:p w14:paraId="355BCF54" w14:textId="77777777" w:rsidR="00752DD2" w:rsidRPr="00CF0557" w:rsidRDefault="00752DD2" w:rsidP="00F15F00"/>
    <w:p w14:paraId="1E2D90ED" w14:textId="77777777" w:rsidR="00752DD2" w:rsidRPr="00CF0557" w:rsidRDefault="00752DD2" w:rsidP="00F15F00"/>
    <w:p w14:paraId="551D8B8B" w14:textId="77777777" w:rsidR="00752DD2" w:rsidRPr="00CF0557" w:rsidRDefault="00752DD2" w:rsidP="00F15F00"/>
    <w:p w14:paraId="697F3D38" w14:textId="77777777" w:rsidR="00752DD2" w:rsidRPr="00CF0557" w:rsidRDefault="00752DD2" w:rsidP="00F15F00"/>
    <w:p w14:paraId="515C727F" w14:textId="77777777" w:rsidR="00752DD2" w:rsidRPr="00CF0557" w:rsidRDefault="00752DD2" w:rsidP="00F15F00"/>
    <w:p w14:paraId="62A15437" w14:textId="77777777" w:rsidR="00752DD2" w:rsidRPr="00CF0557" w:rsidRDefault="00752DD2" w:rsidP="00F15F00"/>
    <w:sdt>
      <w:sdtPr>
        <w:id w:val="921842539"/>
        <w:docPartObj>
          <w:docPartGallery w:val="Table of Contents"/>
          <w:docPartUnique/>
        </w:docPartObj>
      </w:sdtPr>
      <w:sdtEndPr/>
      <w:sdtContent>
        <w:p w14:paraId="6228B944" w14:textId="77777777" w:rsidR="00F243AA" w:rsidRPr="0001112C" w:rsidRDefault="00F243AA" w:rsidP="00F15F00">
          <w:pPr>
            <w:keepNext/>
            <w:keepLines/>
            <w:spacing w:before="240"/>
            <w:rPr>
              <w:rFonts w:eastAsiaTheme="majorEastAsia" w:cs="Arial"/>
              <w:bCs w:val="0"/>
              <w:caps/>
              <w:sz w:val="24"/>
              <w:szCs w:val="24"/>
            </w:rPr>
          </w:pPr>
          <w:r w:rsidRPr="0001112C">
            <w:rPr>
              <w:rFonts w:eastAsiaTheme="majorEastAsia" w:cs="Arial"/>
              <w:bCs w:val="0"/>
              <w:caps/>
              <w:sz w:val="24"/>
              <w:szCs w:val="24"/>
            </w:rPr>
            <w:t>Inhoudsopgave</w:t>
          </w:r>
        </w:p>
        <w:p w14:paraId="4F584623" w14:textId="77777777" w:rsidR="00F35503" w:rsidRDefault="00F35503">
          <w:pPr>
            <w:pStyle w:val="Inhopg1"/>
            <w:rPr>
              <w:b w:val="0"/>
            </w:rPr>
          </w:pPr>
        </w:p>
        <w:p w14:paraId="1EFD371A" w14:textId="397C6D85" w:rsidR="00AA4A39" w:rsidRDefault="00F243AA">
          <w:pPr>
            <w:pStyle w:val="Inhopg1"/>
            <w:rPr>
              <w:rFonts w:asciiTheme="minorHAnsi" w:eastAsiaTheme="minorEastAsia" w:hAnsiTheme="minorHAnsi" w:cstheme="minorBidi"/>
              <w:b w:val="0"/>
              <w:caps w:val="0"/>
              <w:noProof/>
              <w:sz w:val="22"/>
              <w:szCs w:val="22"/>
            </w:rPr>
          </w:pPr>
          <w:r w:rsidRPr="00C34281">
            <w:rPr>
              <w:b w:val="0"/>
            </w:rPr>
            <w:fldChar w:fldCharType="begin"/>
          </w:r>
          <w:r w:rsidRPr="00C34281">
            <w:rPr>
              <w:b w:val="0"/>
            </w:rPr>
            <w:instrText xml:space="preserve"> TOC \o "1-3" \h \z \u </w:instrText>
          </w:r>
          <w:r w:rsidRPr="00C34281">
            <w:rPr>
              <w:b w:val="0"/>
            </w:rPr>
            <w:fldChar w:fldCharType="separate"/>
          </w:r>
          <w:hyperlink w:anchor="_Toc40448663" w:history="1">
            <w:r w:rsidR="00AA4A39" w:rsidRPr="00985ED4">
              <w:rPr>
                <w:rStyle w:val="Hyperlink"/>
                <w:noProof/>
              </w:rPr>
              <w:t>1.</w:t>
            </w:r>
            <w:r w:rsidR="00AA4A39">
              <w:rPr>
                <w:rFonts w:asciiTheme="minorHAnsi" w:eastAsiaTheme="minorEastAsia" w:hAnsiTheme="minorHAnsi" w:cstheme="minorBidi"/>
                <w:b w:val="0"/>
                <w:caps w:val="0"/>
                <w:noProof/>
                <w:sz w:val="22"/>
                <w:szCs w:val="22"/>
              </w:rPr>
              <w:tab/>
            </w:r>
            <w:r w:rsidR="00AA4A39" w:rsidRPr="00985ED4">
              <w:rPr>
                <w:rStyle w:val="Hyperlink"/>
                <w:noProof/>
              </w:rPr>
              <w:t>Bestuursverslag</w:t>
            </w:r>
            <w:r w:rsidR="00AA4A39">
              <w:rPr>
                <w:noProof/>
                <w:webHidden/>
              </w:rPr>
              <w:tab/>
            </w:r>
            <w:r w:rsidR="00AA4A39">
              <w:rPr>
                <w:noProof/>
                <w:webHidden/>
              </w:rPr>
              <w:fldChar w:fldCharType="begin"/>
            </w:r>
            <w:r w:rsidR="00AA4A39">
              <w:rPr>
                <w:noProof/>
                <w:webHidden/>
              </w:rPr>
              <w:instrText xml:space="preserve"> PAGEREF _Toc40448663 \h </w:instrText>
            </w:r>
            <w:r w:rsidR="00AA4A39">
              <w:rPr>
                <w:noProof/>
                <w:webHidden/>
              </w:rPr>
            </w:r>
            <w:r w:rsidR="00AA4A39">
              <w:rPr>
                <w:noProof/>
                <w:webHidden/>
              </w:rPr>
              <w:fldChar w:fldCharType="separate"/>
            </w:r>
            <w:r w:rsidR="00AA4A39">
              <w:rPr>
                <w:noProof/>
                <w:webHidden/>
              </w:rPr>
              <w:t>2</w:t>
            </w:r>
            <w:r w:rsidR="00AA4A39">
              <w:rPr>
                <w:noProof/>
                <w:webHidden/>
              </w:rPr>
              <w:fldChar w:fldCharType="end"/>
            </w:r>
          </w:hyperlink>
        </w:p>
        <w:p w14:paraId="73379079" w14:textId="5A698C22" w:rsidR="00AA4A39" w:rsidRDefault="00C53EFB">
          <w:pPr>
            <w:pStyle w:val="Inhopg1"/>
            <w:rPr>
              <w:rFonts w:asciiTheme="minorHAnsi" w:eastAsiaTheme="minorEastAsia" w:hAnsiTheme="minorHAnsi" w:cstheme="minorBidi"/>
              <w:b w:val="0"/>
              <w:caps w:val="0"/>
              <w:noProof/>
              <w:sz w:val="22"/>
              <w:szCs w:val="22"/>
            </w:rPr>
          </w:pPr>
          <w:hyperlink w:anchor="_Toc40448664" w:history="1">
            <w:r w:rsidR="00AA4A39" w:rsidRPr="00985ED4">
              <w:rPr>
                <w:rStyle w:val="Hyperlink"/>
                <w:noProof/>
              </w:rPr>
              <w:t>2.</w:t>
            </w:r>
            <w:r w:rsidR="00AA4A39">
              <w:rPr>
                <w:rFonts w:asciiTheme="minorHAnsi" w:eastAsiaTheme="minorEastAsia" w:hAnsiTheme="minorHAnsi" w:cstheme="minorBidi"/>
                <w:b w:val="0"/>
                <w:caps w:val="0"/>
                <w:noProof/>
                <w:sz w:val="22"/>
                <w:szCs w:val="22"/>
              </w:rPr>
              <w:tab/>
            </w:r>
            <w:r w:rsidR="00AA4A39" w:rsidRPr="00985ED4">
              <w:rPr>
                <w:rStyle w:val="Hyperlink"/>
                <w:noProof/>
              </w:rPr>
              <w:t>Kerngegevens</w:t>
            </w:r>
            <w:r w:rsidR="00AA4A39">
              <w:rPr>
                <w:noProof/>
                <w:webHidden/>
              </w:rPr>
              <w:tab/>
            </w:r>
            <w:r w:rsidR="00AA4A39">
              <w:rPr>
                <w:noProof/>
                <w:webHidden/>
              </w:rPr>
              <w:fldChar w:fldCharType="begin"/>
            </w:r>
            <w:r w:rsidR="00AA4A39">
              <w:rPr>
                <w:noProof/>
                <w:webHidden/>
              </w:rPr>
              <w:instrText xml:space="preserve"> PAGEREF _Toc40448664 \h </w:instrText>
            </w:r>
            <w:r w:rsidR="00AA4A39">
              <w:rPr>
                <w:noProof/>
                <w:webHidden/>
              </w:rPr>
            </w:r>
            <w:r w:rsidR="00AA4A39">
              <w:rPr>
                <w:noProof/>
                <w:webHidden/>
              </w:rPr>
              <w:fldChar w:fldCharType="separate"/>
            </w:r>
            <w:r w:rsidR="00AA4A39">
              <w:rPr>
                <w:noProof/>
                <w:webHidden/>
              </w:rPr>
              <w:t>4</w:t>
            </w:r>
            <w:r w:rsidR="00AA4A39">
              <w:rPr>
                <w:noProof/>
                <w:webHidden/>
              </w:rPr>
              <w:fldChar w:fldCharType="end"/>
            </w:r>
          </w:hyperlink>
        </w:p>
        <w:p w14:paraId="35AE5C5B" w14:textId="07F2964C" w:rsidR="00AA4A39" w:rsidRDefault="00C53EFB">
          <w:pPr>
            <w:pStyle w:val="Inhopg2"/>
            <w:rPr>
              <w:rFonts w:asciiTheme="minorHAnsi" w:eastAsiaTheme="minorEastAsia" w:hAnsiTheme="minorHAnsi" w:cstheme="minorBidi"/>
              <w:noProof/>
            </w:rPr>
          </w:pPr>
          <w:hyperlink w:anchor="_Toc40448665" w:history="1">
            <w:r w:rsidR="00AA4A39" w:rsidRPr="00985ED4">
              <w:rPr>
                <w:rStyle w:val="Hyperlink"/>
                <w:noProof/>
              </w:rPr>
              <w:t>2.1 Kerngegevens primaire proces</w:t>
            </w:r>
            <w:r w:rsidR="00AA4A39">
              <w:rPr>
                <w:noProof/>
                <w:webHidden/>
              </w:rPr>
              <w:tab/>
            </w:r>
            <w:r w:rsidR="00AA4A39">
              <w:rPr>
                <w:noProof/>
                <w:webHidden/>
              </w:rPr>
              <w:fldChar w:fldCharType="begin"/>
            </w:r>
            <w:r w:rsidR="00AA4A39">
              <w:rPr>
                <w:noProof/>
                <w:webHidden/>
              </w:rPr>
              <w:instrText xml:space="preserve"> PAGEREF _Toc40448665 \h </w:instrText>
            </w:r>
            <w:r w:rsidR="00AA4A39">
              <w:rPr>
                <w:noProof/>
                <w:webHidden/>
              </w:rPr>
            </w:r>
            <w:r w:rsidR="00AA4A39">
              <w:rPr>
                <w:noProof/>
                <w:webHidden/>
              </w:rPr>
              <w:fldChar w:fldCharType="separate"/>
            </w:r>
            <w:r w:rsidR="00AA4A39">
              <w:rPr>
                <w:noProof/>
                <w:webHidden/>
              </w:rPr>
              <w:t>4</w:t>
            </w:r>
            <w:r w:rsidR="00AA4A39">
              <w:rPr>
                <w:noProof/>
                <w:webHidden/>
              </w:rPr>
              <w:fldChar w:fldCharType="end"/>
            </w:r>
          </w:hyperlink>
        </w:p>
        <w:p w14:paraId="7D19E632" w14:textId="4AFA4E65" w:rsidR="00AA4A39" w:rsidRDefault="00C53EFB">
          <w:pPr>
            <w:pStyle w:val="Inhopg2"/>
            <w:rPr>
              <w:rFonts w:asciiTheme="minorHAnsi" w:eastAsiaTheme="minorEastAsia" w:hAnsiTheme="minorHAnsi" w:cstheme="minorBidi"/>
              <w:noProof/>
            </w:rPr>
          </w:pPr>
          <w:hyperlink w:anchor="_Toc40448666" w:history="1">
            <w:r w:rsidR="00AA4A39" w:rsidRPr="00985ED4">
              <w:rPr>
                <w:rStyle w:val="Hyperlink"/>
                <w:noProof/>
              </w:rPr>
              <w:t>2.2 Kerngegevens bedrijfsvoering</w:t>
            </w:r>
            <w:r w:rsidR="00AA4A39">
              <w:rPr>
                <w:noProof/>
                <w:webHidden/>
              </w:rPr>
              <w:tab/>
            </w:r>
            <w:r w:rsidR="00AA4A39">
              <w:rPr>
                <w:noProof/>
                <w:webHidden/>
              </w:rPr>
              <w:fldChar w:fldCharType="begin"/>
            </w:r>
            <w:r w:rsidR="00AA4A39">
              <w:rPr>
                <w:noProof/>
                <w:webHidden/>
              </w:rPr>
              <w:instrText xml:space="preserve"> PAGEREF _Toc40448666 \h </w:instrText>
            </w:r>
            <w:r w:rsidR="00AA4A39">
              <w:rPr>
                <w:noProof/>
                <w:webHidden/>
              </w:rPr>
            </w:r>
            <w:r w:rsidR="00AA4A39">
              <w:rPr>
                <w:noProof/>
                <w:webHidden/>
              </w:rPr>
              <w:fldChar w:fldCharType="separate"/>
            </w:r>
            <w:r w:rsidR="00AA4A39">
              <w:rPr>
                <w:noProof/>
                <w:webHidden/>
              </w:rPr>
              <w:t>5</w:t>
            </w:r>
            <w:r w:rsidR="00AA4A39">
              <w:rPr>
                <w:noProof/>
                <w:webHidden/>
              </w:rPr>
              <w:fldChar w:fldCharType="end"/>
            </w:r>
          </w:hyperlink>
        </w:p>
        <w:p w14:paraId="65A115E1" w14:textId="5E7189CC" w:rsidR="00AA4A39" w:rsidRDefault="00C53EFB">
          <w:pPr>
            <w:pStyle w:val="Inhopg2"/>
            <w:rPr>
              <w:rFonts w:asciiTheme="minorHAnsi" w:eastAsiaTheme="minorEastAsia" w:hAnsiTheme="minorHAnsi" w:cstheme="minorBidi"/>
              <w:noProof/>
            </w:rPr>
          </w:pPr>
          <w:hyperlink w:anchor="_Toc40448667" w:history="1">
            <w:r w:rsidR="00AA4A39" w:rsidRPr="00985ED4">
              <w:rPr>
                <w:rStyle w:val="Hyperlink"/>
                <w:noProof/>
              </w:rPr>
              <w:t>2.3 Organisatiestructuur</w:t>
            </w:r>
            <w:r w:rsidR="00AA4A39">
              <w:rPr>
                <w:noProof/>
                <w:webHidden/>
              </w:rPr>
              <w:tab/>
            </w:r>
            <w:r w:rsidR="00AA4A39">
              <w:rPr>
                <w:noProof/>
                <w:webHidden/>
              </w:rPr>
              <w:fldChar w:fldCharType="begin"/>
            </w:r>
            <w:r w:rsidR="00AA4A39">
              <w:rPr>
                <w:noProof/>
                <w:webHidden/>
              </w:rPr>
              <w:instrText xml:space="preserve"> PAGEREF _Toc40448667 \h </w:instrText>
            </w:r>
            <w:r w:rsidR="00AA4A39">
              <w:rPr>
                <w:noProof/>
                <w:webHidden/>
              </w:rPr>
            </w:r>
            <w:r w:rsidR="00AA4A39">
              <w:rPr>
                <w:noProof/>
                <w:webHidden/>
              </w:rPr>
              <w:fldChar w:fldCharType="separate"/>
            </w:r>
            <w:r w:rsidR="00AA4A39">
              <w:rPr>
                <w:noProof/>
                <w:webHidden/>
              </w:rPr>
              <w:t>6</w:t>
            </w:r>
            <w:r w:rsidR="00AA4A39">
              <w:rPr>
                <w:noProof/>
                <w:webHidden/>
              </w:rPr>
              <w:fldChar w:fldCharType="end"/>
            </w:r>
          </w:hyperlink>
        </w:p>
        <w:p w14:paraId="6FD1538B" w14:textId="010540A9" w:rsidR="00AA4A39" w:rsidRDefault="00C53EFB">
          <w:pPr>
            <w:pStyle w:val="Inhopg1"/>
            <w:rPr>
              <w:rFonts w:asciiTheme="minorHAnsi" w:eastAsiaTheme="minorEastAsia" w:hAnsiTheme="minorHAnsi" w:cstheme="minorBidi"/>
              <w:b w:val="0"/>
              <w:caps w:val="0"/>
              <w:noProof/>
              <w:sz w:val="22"/>
              <w:szCs w:val="22"/>
            </w:rPr>
          </w:pPr>
          <w:hyperlink w:anchor="_Toc40448668" w:history="1">
            <w:r w:rsidR="00AA4A39" w:rsidRPr="00985ED4">
              <w:rPr>
                <w:rStyle w:val="Hyperlink"/>
                <w:noProof/>
              </w:rPr>
              <w:t>3.</w:t>
            </w:r>
            <w:r w:rsidR="00AA4A39">
              <w:rPr>
                <w:rFonts w:asciiTheme="minorHAnsi" w:eastAsiaTheme="minorEastAsia" w:hAnsiTheme="minorHAnsi" w:cstheme="minorBidi"/>
                <w:b w:val="0"/>
                <w:caps w:val="0"/>
                <w:noProof/>
                <w:sz w:val="22"/>
                <w:szCs w:val="22"/>
              </w:rPr>
              <w:tab/>
            </w:r>
            <w:r w:rsidR="00AA4A39" w:rsidRPr="00985ED4">
              <w:rPr>
                <w:rStyle w:val="Hyperlink"/>
                <w:noProof/>
              </w:rPr>
              <w:t>Activiteiten</w:t>
            </w:r>
            <w:r w:rsidR="00AA4A39">
              <w:rPr>
                <w:noProof/>
                <w:webHidden/>
              </w:rPr>
              <w:tab/>
            </w:r>
            <w:r w:rsidR="00AA4A39">
              <w:rPr>
                <w:noProof/>
                <w:webHidden/>
              </w:rPr>
              <w:fldChar w:fldCharType="begin"/>
            </w:r>
            <w:r w:rsidR="00AA4A39">
              <w:rPr>
                <w:noProof/>
                <w:webHidden/>
              </w:rPr>
              <w:instrText xml:space="preserve"> PAGEREF _Toc40448668 \h </w:instrText>
            </w:r>
            <w:r w:rsidR="00AA4A39">
              <w:rPr>
                <w:noProof/>
                <w:webHidden/>
              </w:rPr>
            </w:r>
            <w:r w:rsidR="00AA4A39">
              <w:rPr>
                <w:noProof/>
                <w:webHidden/>
              </w:rPr>
              <w:fldChar w:fldCharType="separate"/>
            </w:r>
            <w:r w:rsidR="00AA4A39">
              <w:rPr>
                <w:noProof/>
                <w:webHidden/>
              </w:rPr>
              <w:t>7</w:t>
            </w:r>
            <w:r w:rsidR="00AA4A39">
              <w:rPr>
                <w:noProof/>
                <w:webHidden/>
              </w:rPr>
              <w:fldChar w:fldCharType="end"/>
            </w:r>
          </w:hyperlink>
        </w:p>
        <w:p w14:paraId="4C7EF089" w14:textId="29BB08C9" w:rsidR="00AA4A39" w:rsidRDefault="00C53EFB">
          <w:pPr>
            <w:pStyle w:val="Inhopg2"/>
            <w:rPr>
              <w:rFonts w:asciiTheme="minorHAnsi" w:eastAsiaTheme="minorEastAsia" w:hAnsiTheme="minorHAnsi" w:cstheme="minorBidi"/>
              <w:noProof/>
            </w:rPr>
          </w:pPr>
          <w:hyperlink w:anchor="_Toc40448669" w:history="1">
            <w:r w:rsidR="00AA4A39" w:rsidRPr="00985ED4">
              <w:rPr>
                <w:rStyle w:val="Hyperlink"/>
                <w:noProof/>
              </w:rPr>
              <w:t>3.1 Saenstroom vmbo</w:t>
            </w:r>
            <w:r w:rsidR="00AA4A39">
              <w:rPr>
                <w:noProof/>
                <w:webHidden/>
              </w:rPr>
              <w:tab/>
            </w:r>
            <w:r w:rsidR="00AA4A39">
              <w:rPr>
                <w:noProof/>
                <w:webHidden/>
              </w:rPr>
              <w:fldChar w:fldCharType="begin"/>
            </w:r>
            <w:r w:rsidR="00AA4A39">
              <w:rPr>
                <w:noProof/>
                <w:webHidden/>
              </w:rPr>
              <w:instrText xml:space="preserve"> PAGEREF _Toc40448669 \h </w:instrText>
            </w:r>
            <w:r w:rsidR="00AA4A39">
              <w:rPr>
                <w:noProof/>
                <w:webHidden/>
              </w:rPr>
            </w:r>
            <w:r w:rsidR="00AA4A39">
              <w:rPr>
                <w:noProof/>
                <w:webHidden/>
              </w:rPr>
              <w:fldChar w:fldCharType="separate"/>
            </w:r>
            <w:r w:rsidR="00AA4A39">
              <w:rPr>
                <w:noProof/>
                <w:webHidden/>
              </w:rPr>
              <w:t>7</w:t>
            </w:r>
            <w:r w:rsidR="00AA4A39">
              <w:rPr>
                <w:noProof/>
                <w:webHidden/>
              </w:rPr>
              <w:fldChar w:fldCharType="end"/>
            </w:r>
          </w:hyperlink>
        </w:p>
        <w:p w14:paraId="3CDE871E" w14:textId="3F4E2801" w:rsidR="00AA4A39" w:rsidRDefault="00C53EFB">
          <w:pPr>
            <w:pStyle w:val="Inhopg2"/>
            <w:rPr>
              <w:rFonts w:asciiTheme="minorHAnsi" w:eastAsiaTheme="minorEastAsia" w:hAnsiTheme="minorHAnsi" w:cstheme="minorBidi"/>
              <w:noProof/>
            </w:rPr>
          </w:pPr>
          <w:hyperlink w:anchor="_Toc40448670" w:history="1">
            <w:r w:rsidR="00AA4A39" w:rsidRPr="00985ED4">
              <w:rPr>
                <w:rStyle w:val="Hyperlink"/>
                <w:noProof/>
              </w:rPr>
              <w:t>3.2 Saenstroom TOP/ Reboundvoorziening</w:t>
            </w:r>
            <w:r w:rsidR="00AA4A39">
              <w:rPr>
                <w:noProof/>
                <w:webHidden/>
              </w:rPr>
              <w:tab/>
            </w:r>
            <w:r w:rsidR="00AA4A39">
              <w:rPr>
                <w:noProof/>
                <w:webHidden/>
              </w:rPr>
              <w:fldChar w:fldCharType="begin"/>
            </w:r>
            <w:r w:rsidR="00AA4A39">
              <w:rPr>
                <w:noProof/>
                <w:webHidden/>
              </w:rPr>
              <w:instrText xml:space="preserve"> PAGEREF _Toc40448670 \h </w:instrText>
            </w:r>
            <w:r w:rsidR="00AA4A39">
              <w:rPr>
                <w:noProof/>
                <w:webHidden/>
              </w:rPr>
            </w:r>
            <w:r w:rsidR="00AA4A39">
              <w:rPr>
                <w:noProof/>
                <w:webHidden/>
              </w:rPr>
              <w:fldChar w:fldCharType="separate"/>
            </w:r>
            <w:r w:rsidR="00AA4A39">
              <w:rPr>
                <w:noProof/>
                <w:webHidden/>
              </w:rPr>
              <w:t>8</w:t>
            </w:r>
            <w:r w:rsidR="00AA4A39">
              <w:rPr>
                <w:noProof/>
                <w:webHidden/>
              </w:rPr>
              <w:fldChar w:fldCharType="end"/>
            </w:r>
          </w:hyperlink>
        </w:p>
        <w:p w14:paraId="3FF27173" w14:textId="5B683014" w:rsidR="00AA4A39" w:rsidRDefault="00C53EFB">
          <w:pPr>
            <w:pStyle w:val="Inhopg2"/>
            <w:rPr>
              <w:rFonts w:asciiTheme="minorHAnsi" w:eastAsiaTheme="minorEastAsia" w:hAnsiTheme="minorHAnsi" w:cstheme="minorBidi"/>
              <w:noProof/>
            </w:rPr>
          </w:pPr>
          <w:hyperlink w:anchor="_Toc40448671" w:history="1">
            <w:r w:rsidR="00AA4A39" w:rsidRPr="00985ED4">
              <w:rPr>
                <w:rStyle w:val="Hyperlink"/>
                <w:noProof/>
              </w:rPr>
              <w:t>3.3 BBZ</w:t>
            </w:r>
            <w:r w:rsidR="00AA4A39">
              <w:rPr>
                <w:noProof/>
                <w:webHidden/>
              </w:rPr>
              <w:tab/>
            </w:r>
            <w:r w:rsidR="00AA4A39">
              <w:rPr>
                <w:noProof/>
                <w:webHidden/>
              </w:rPr>
              <w:fldChar w:fldCharType="begin"/>
            </w:r>
            <w:r w:rsidR="00AA4A39">
              <w:rPr>
                <w:noProof/>
                <w:webHidden/>
              </w:rPr>
              <w:instrText xml:space="preserve"> PAGEREF _Toc40448671 \h </w:instrText>
            </w:r>
            <w:r w:rsidR="00AA4A39">
              <w:rPr>
                <w:noProof/>
                <w:webHidden/>
              </w:rPr>
            </w:r>
            <w:r w:rsidR="00AA4A39">
              <w:rPr>
                <w:noProof/>
                <w:webHidden/>
              </w:rPr>
              <w:fldChar w:fldCharType="separate"/>
            </w:r>
            <w:r w:rsidR="00AA4A39">
              <w:rPr>
                <w:noProof/>
                <w:webHidden/>
              </w:rPr>
              <w:t>10</w:t>
            </w:r>
            <w:r w:rsidR="00AA4A39">
              <w:rPr>
                <w:noProof/>
                <w:webHidden/>
              </w:rPr>
              <w:fldChar w:fldCharType="end"/>
            </w:r>
          </w:hyperlink>
        </w:p>
        <w:p w14:paraId="52F723AA" w14:textId="0C16BFCF" w:rsidR="00AA4A39" w:rsidRDefault="00C53EFB">
          <w:pPr>
            <w:pStyle w:val="Inhopg2"/>
            <w:rPr>
              <w:rFonts w:asciiTheme="minorHAnsi" w:eastAsiaTheme="minorEastAsia" w:hAnsiTheme="minorHAnsi" w:cstheme="minorBidi"/>
              <w:noProof/>
            </w:rPr>
          </w:pPr>
          <w:hyperlink w:anchor="_Toc40448672" w:history="1">
            <w:r w:rsidR="00AA4A39" w:rsidRPr="00985ED4">
              <w:rPr>
                <w:rStyle w:val="Hyperlink"/>
                <w:noProof/>
              </w:rPr>
              <w:t>3.4 Dienstencentrum</w:t>
            </w:r>
            <w:r w:rsidR="00AA4A39">
              <w:rPr>
                <w:noProof/>
                <w:webHidden/>
              </w:rPr>
              <w:tab/>
            </w:r>
            <w:r w:rsidR="00AA4A39">
              <w:rPr>
                <w:noProof/>
                <w:webHidden/>
              </w:rPr>
              <w:fldChar w:fldCharType="begin"/>
            </w:r>
            <w:r w:rsidR="00AA4A39">
              <w:rPr>
                <w:noProof/>
                <w:webHidden/>
              </w:rPr>
              <w:instrText xml:space="preserve"> PAGEREF _Toc40448672 \h </w:instrText>
            </w:r>
            <w:r w:rsidR="00AA4A39">
              <w:rPr>
                <w:noProof/>
                <w:webHidden/>
              </w:rPr>
            </w:r>
            <w:r w:rsidR="00AA4A39">
              <w:rPr>
                <w:noProof/>
                <w:webHidden/>
              </w:rPr>
              <w:fldChar w:fldCharType="separate"/>
            </w:r>
            <w:r w:rsidR="00AA4A39">
              <w:rPr>
                <w:noProof/>
                <w:webHidden/>
              </w:rPr>
              <w:t>11</w:t>
            </w:r>
            <w:r w:rsidR="00AA4A39">
              <w:rPr>
                <w:noProof/>
                <w:webHidden/>
              </w:rPr>
              <w:fldChar w:fldCharType="end"/>
            </w:r>
          </w:hyperlink>
        </w:p>
        <w:p w14:paraId="6E201742" w14:textId="4A0691E4" w:rsidR="00AA4A39" w:rsidRDefault="00C53EFB">
          <w:pPr>
            <w:pStyle w:val="Inhopg1"/>
            <w:rPr>
              <w:rFonts w:asciiTheme="minorHAnsi" w:eastAsiaTheme="minorEastAsia" w:hAnsiTheme="minorHAnsi" w:cstheme="minorBidi"/>
              <w:b w:val="0"/>
              <w:caps w:val="0"/>
              <w:noProof/>
              <w:sz w:val="22"/>
              <w:szCs w:val="22"/>
            </w:rPr>
          </w:pPr>
          <w:hyperlink w:anchor="_Toc40448673" w:history="1">
            <w:r w:rsidR="00AA4A39" w:rsidRPr="00985ED4">
              <w:rPr>
                <w:rStyle w:val="Hyperlink"/>
                <w:noProof/>
              </w:rPr>
              <w:t>4.</w:t>
            </w:r>
            <w:r w:rsidR="00AA4A39">
              <w:rPr>
                <w:rFonts w:asciiTheme="minorHAnsi" w:eastAsiaTheme="minorEastAsia" w:hAnsiTheme="minorHAnsi" w:cstheme="minorBidi"/>
                <w:b w:val="0"/>
                <w:caps w:val="0"/>
                <w:noProof/>
                <w:sz w:val="22"/>
                <w:szCs w:val="22"/>
              </w:rPr>
              <w:tab/>
            </w:r>
            <w:r w:rsidR="00AA4A39" w:rsidRPr="00985ED4">
              <w:rPr>
                <w:rStyle w:val="Hyperlink"/>
                <w:noProof/>
              </w:rPr>
              <w:t>Personele ontwikkelingen</w:t>
            </w:r>
            <w:r w:rsidR="00AA4A39">
              <w:rPr>
                <w:noProof/>
                <w:webHidden/>
              </w:rPr>
              <w:tab/>
            </w:r>
            <w:r w:rsidR="00AA4A39">
              <w:rPr>
                <w:noProof/>
                <w:webHidden/>
              </w:rPr>
              <w:fldChar w:fldCharType="begin"/>
            </w:r>
            <w:r w:rsidR="00AA4A39">
              <w:rPr>
                <w:noProof/>
                <w:webHidden/>
              </w:rPr>
              <w:instrText xml:space="preserve"> PAGEREF _Toc40448673 \h </w:instrText>
            </w:r>
            <w:r w:rsidR="00AA4A39">
              <w:rPr>
                <w:noProof/>
                <w:webHidden/>
              </w:rPr>
            </w:r>
            <w:r w:rsidR="00AA4A39">
              <w:rPr>
                <w:noProof/>
                <w:webHidden/>
              </w:rPr>
              <w:fldChar w:fldCharType="separate"/>
            </w:r>
            <w:r w:rsidR="00AA4A39">
              <w:rPr>
                <w:noProof/>
                <w:webHidden/>
              </w:rPr>
              <w:t>12</w:t>
            </w:r>
            <w:r w:rsidR="00AA4A39">
              <w:rPr>
                <w:noProof/>
                <w:webHidden/>
              </w:rPr>
              <w:fldChar w:fldCharType="end"/>
            </w:r>
          </w:hyperlink>
        </w:p>
        <w:p w14:paraId="60292B65" w14:textId="1BF445E9" w:rsidR="00AA4A39" w:rsidRDefault="00C53EFB">
          <w:pPr>
            <w:pStyle w:val="Inhopg1"/>
            <w:rPr>
              <w:rFonts w:asciiTheme="minorHAnsi" w:eastAsiaTheme="minorEastAsia" w:hAnsiTheme="minorHAnsi" w:cstheme="minorBidi"/>
              <w:b w:val="0"/>
              <w:caps w:val="0"/>
              <w:noProof/>
              <w:sz w:val="22"/>
              <w:szCs w:val="22"/>
            </w:rPr>
          </w:pPr>
          <w:hyperlink w:anchor="_Toc40448674" w:history="1">
            <w:r w:rsidR="00AA4A39" w:rsidRPr="00985ED4">
              <w:rPr>
                <w:rStyle w:val="Hyperlink"/>
                <w:noProof/>
              </w:rPr>
              <w:t>5.</w:t>
            </w:r>
            <w:r w:rsidR="00AA4A39">
              <w:rPr>
                <w:rFonts w:asciiTheme="minorHAnsi" w:eastAsiaTheme="minorEastAsia" w:hAnsiTheme="minorHAnsi" w:cstheme="minorBidi"/>
                <w:b w:val="0"/>
                <w:caps w:val="0"/>
                <w:noProof/>
                <w:sz w:val="22"/>
                <w:szCs w:val="22"/>
              </w:rPr>
              <w:tab/>
            </w:r>
            <w:r w:rsidR="00AA4A39" w:rsidRPr="00985ED4">
              <w:rPr>
                <w:rStyle w:val="Hyperlink"/>
                <w:noProof/>
              </w:rPr>
              <w:t>Continuïteit en risico’s</w:t>
            </w:r>
            <w:r w:rsidR="00AA4A39">
              <w:rPr>
                <w:noProof/>
                <w:webHidden/>
              </w:rPr>
              <w:tab/>
            </w:r>
            <w:r w:rsidR="00AA4A39">
              <w:rPr>
                <w:noProof/>
                <w:webHidden/>
              </w:rPr>
              <w:fldChar w:fldCharType="begin"/>
            </w:r>
            <w:r w:rsidR="00AA4A39">
              <w:rPr>
                <w:noProof/>
                <w:webHidden/>
              </w:rPr>
              <w:instrText xml:space="preserve"> PAGEREF _Toc40448674 \h </w:instrText>
            </w:r>
            <w:r w:rsidR="00AA4A39">
              <w:rPr>
                <w:noProof/>
                <w:webHidden/>
              </w:rPr>
            </w:r>
            <w:r w:rsidR="00AA4A39">
              <w:rPr>
                <w:noProof/>
                <w:webHidden/>
              </w:rPr>
              <w:fldChar w:fldCharType="separate"/>
            </w:r>
            <w:r w:rsidR="00AA4A39">
              <w:rPr>
                <w:noProof/>
                <w:webHidden/>
              </w:rPr>
              <w:t>14</w:t>
            </w:r>
            <w:r w:rsidR="00AA4A39">
              <w:rPr>
                <w:noProof/>
                <w:webHidden/>
              </w:rPr>
              <w:fldChar w:fldCharType="end"/>
            </w:r>
          </w:hyperlink>
        </w:p>
        <w:p w14:paraId="2672BB9A" w14:textId="0B9AFDD2" w:rsidR="00AA4A39" w:rsidRDefault="00C53EFB">
          <w:pPr>
            <w:pStyle w:val="Inhopg2"/>
            <w:rPr>
              <w:rFonts w:asciiTheme="minorHAnsi" w:eastAsiaTheme="minorEastAsia" w:hAnsiTheme="minorHAnsi" w:cstheme="minorBidi"/>
              <w:noProof/>
            </w:rPr>
          </w:pPr>
          <w:hyperlink w:anchor="_Toc40448675" w:history="1">
            <w:r w:rsidR="00AA4A39" w:rsidRPr="00985ED4">
              <w:rPr>
                <w:rStyle w:val="Hyperlink"/>
                <w:noProof/>
              </w:rPr>
              <w:t>5.1 Toekomst</w:t>
            </w:r>
            <w:r w:rsidR="00AA4A39">
              <w:rPr>
                <w:noProof/>
                <w:webHidden/>
              </w:rPr>
              <w:tab/>
            </w:r>
            <w:r w:rsidR="00AA4A39">
              <w:rPr>
                <w:noProof/>
                <w:webHidden/>
              </w:rPr>
              <w:fldChar w:fldCharType="begin"/>
            </w:r>
            <w:r w:rsidR="00AA4A39">
              <w:rPr>
                <w:noProof/>
                <w:webHidden/>
              </w:rPr>
              <w:instrText xml:space="preserve"> PAGEREF _Toc40448675 \h </w:instrText>
            </w:r>
            <w:r w:rsidR="00AA4A39">
              <w:rPr>
                <w:noProof/>
                <w:webHidden/>
              </w:rPr>
            </w:r>
            <w:r w:rsidR="00AA4A39">
              <w:rPr>
                <w:noProof/>
                <w:webHidden/>
              </w:rPr>
              <w:fldChar w:fldCharType="separate"/>
            </w:r>
            <w:r w:rsidR="00AA4A39">
              <w:rPr>
                <w:noProof/>
                <w:webHidden/>
              </w:rPr>
              <w:t>14</w:t>
            </w:r>
            <w:r w:rsidR="00AA4A39">
              <w:rPr>
                <w:noProof/>
                <w:webHidden/>
              </w:rPr>
              <w:fldChar w:fldCharType="end"/>
            </w:r>
          </w:hyperlink>
        </w:p>
        <w:p w14:paraId="1A93CABB" w14:textId="73ADE262" w:rsidR="00AA4A39" w:rsidRDefault="00C53EFB">
          <w:pPr>
            <w:pStyle w:val="Inhopg3"/>
            <w:rPr>
              <w:rFonts w:asciiTheme="minorHAnsi" w:eastAsiaTheme="minorEastAsia" w:hAnsiTheme="minorHAnsi" w:cstheme="minorBidi"/>
              <w:noProof/>
            </w:rPr>
          </w:pPr>
          <w:hyperlink w:anchor="_Toc40448676" w:history="1">
            <w:r w:rsidR="00AA4A39" w:rsidRPr="00985ED4">
              <w:rPr>
                <w:rStyle w:val="Hyperlink"/>
                <w:noProof/>
              </w:rPr>
              <w:t>5.1.1 Meerjarenbegroting (prognose)</w:t>
            </w:r>
            <w:r w:rsidR="00AA4A39">
              <w:rPr>
                <w:noProof/>
                <w:webHidden/>
              </w:rPr>
              <w:tab/>
            </w:r>
            <w:r w:rsidR="00AA4A39">
              <w:rPr>
                <w:noProof/>
                <w:webHidden/>
              </w:rPr>
              <w:fldChar w:fldCharType="begin"/>
            </w:r>
            <w:r w:rsidR="00AA4A39">
              <w:rPr>
                <w:noProof/>
                <w:webHidden/>
              </w:rPr>
              <w:instrText xml:space="preserve"> PAGEREF _Toc40448676 \h </w:instrText>
            </w:r>
            <w:r w:rsidR="00AA4A39">
              <w:rPr>
                <w:noProof/>
                <w:webHidden/>
              </w:rPr>
            </w:r>
            <w:r w:rsidR="00AA4A39">
              <w:rPr>
                <w:noProof/>
                <w:webHidden/>
              </w:rPr>
              <w:fldChar w:fldCharType="separate"/>
            </w:r>
            <w:r w:rsidR="00AA4A39">
              <w:rPr>
                <w:noProof/>
                <w:webHidden/>
              </w:rPr>
              <w:t>14</w:t>
            </w:r>
            <w:r w:rsidR="00AA4A39">
              <w:rPr>
                <w:noProof/>
                <w:webHidden/>
              </w:rPr>
              <w:fldChar w:fldCharType="end"/>
            </w:r>
          </w:hyperlink>
        </w:p>
        <w:p w14:paraId="32D51BDC" w14:textId="54E79210" w:rsidR="00AA4A39" w:rsidRDefault="00C53EFB">
          <w:pPr>
            <w:pStyle w:val="Inhopg3"/>
            <w:rPr>
              <w:rFonts w:asciiTheme="minorHAnsi" w:eastAsiaTheme="minorEastAsia" w:hAnsiTheme="minorHAnsi" w:cstheme="minorBidi"/>
              <w:noProof/>
            </w:rPr>
          </w:pPr>
          <w:hyperlink w:anchor="_Toc40448677" w:history="1">
            <w:r w:rsidR="00AA4A39" w:rsidRPr="00985ED4">
              <w:rPr>
                <w:rStyle w:val="Hyperlink"/>
                <w:noProof/>
              </w:rPr>
              <w:t>5.1.2 Meerjarenbalans en kengetallen (prognose)</w:t>
            </w:r>
            <w:r w:rsidR="00AA4A39">
              <w:rPr>
                <w:noProof/>
                <w:webHidden/>
              </w:rPr>
              <w:tab/>
            </w:r>
            <w:r w:rsidR="00AA4A39">
              <w:rPr>
                <w:noProof/>
                <w:webHidden/>
              </w:rPr>
              <w:fldChar w:fldCharType="begin"/>
            </w:r>
            <w:r w:rsidR="00AA4A39">
              <w:rPr>
                <w:noProof/>
                <w:webHidden/>
              </w:rPr>
              <w:instrText xml:space="preserve"> PAGEREF _Toc40448677 \h </w:instrText>
            </w:r>
            <w:r w:rsidR="00AA4A39">
              <w:rPr>
                <w:noProof/>
                <w:webHidden/>
              </w:rPr>
            </w:r>
            <w:r w:rsidR="00AA4A39">
              <w:rPr>
                <w:noProof/>
                <w:webHidden/>
              </w:rPr>
              <w:fldChar w:fldCharType="separate"/>
            </w:r>
            <w:r w:rsidR="00AA4A39">
              <w:rPr>
                <w:noProof/>
                <w:webHidden/>
              </w:rPr>
              <w:t>15</w:t>
            </w:r>
            <w:r w:rsidR="00AA4A39">
              <w:rPr>
                <w:noProof/>
                <w:webHidden/>
              </w:rPr>
              <w:fldChar w:fldCharType="end"/>
            </w:r>
          </w:hyperlink>
        </w:p>
        <w:p w14:paraId="349A9C0B" w14:textId="13CA3FA7" w:rsidR="00AA4A39" w:rsidRDefault="00C53EFB">
          <w:pPr>
            <w:pStyle w:val="Inhopg2"/>
            <w:rPr>
              <w:rFonts w:asciiTheme="minorHAnsi" w:eastAsiaTheme="minorEastAsia" w:hAnsiTheme="minorHAnsi" w:cstheme="minorBidi"/>
              <w:noProof/>
            </w:rPr>
          </w:pPr>
          <w:hyperlink w:anchor="_Toc40448678" w:history="1">
            <w:r w:rsidR="00AA4A39" w:rsidRPr="00985ED4">
              <w:rPr>
                <w:rStyle w:val="Hyperlink"/>
                <w:noProof/>
              </w:rPr>
              <w:t>5.2 Risico’s</w:t>
            </w:r>
            <w:r w:rsidR="00AA4A39">
              <w:rPr>
                <w:noProof/>
                <w:webHidden/>
              </w:rPr>
              <w:tab/>
            </w:r>
            <w:r w:rsidR="00AA4A39">
              <w:rPr>
                <w:noProof/>
                <w:webHidden/>
              </w:rPr>
              <w:fldChar w:fldCharType="begin"/>
            </w:r>
            <w:r w:rsidR="00AA4A39">
              <w:rPr>
                <w:noProof/>
                <w:webHidden/>
              </w:rPr>
              <w:instrText xml:space="preserve"> PAGEREF _Toc40448678 \h </w:instrText>
            </w:r>
            <w:r w:rsidR="00AA4A39">
              <w:rPr>
                <w:noProof/>
                <w:webHidden/>
              </w:rPr>
            </w:r>
            <w:r w:rsidR="00AA4A39">
              <w:rPr>
                <w:noProof/>
                <w:webHidden/>
              </w:rPr>
              <w:fldChar w:fldCharType="separate"/>
            </w:r>
            <w:r w:rsidR="00AA4A39">
              <w:rPr>
                <w:noProof/>
                <w:webHidden/>
              </w:rPr>
              <w:t>17</w:t>
            </w:r>
            <w:r w:rsidR="00AA4A39">
              <w:rPr>
                <w:noProof/>
                <w:webHidden/>
              </w:rPr>
              <w:fldChar w:fldCharType="end"/>
            </w:r>
          </w:hyperlink>
        </w:p>
        <w:p w14:paraId="2A6112A9" w14:textId="439E3E7B" w:rsidR="00AA4A39" w:rsidRDefault="00C53EFB">
          <w:pPr>
            <w:pStyle w:val="Inhopg1"/>
            <w:rPr>
              <w:rFonts w:asciiTheme="minorHAnsi" w:eastAsiaTheme="minorEastAsia" w:hAnsiTheme="minorHAnsi" w:cstheme="minorBidi"/>
              <w:b w:val="0"/>
              <w:caps w:val="0"/>
              <w:noProof/>
              <w:sz w:val="22"/>
              <w:szCs w:val="22"/>
            </w:rPr>
          </w:pPr>
          <w:hyperlink w:anchor="_Toc40448679" w:history="1">
            <w:r w:rsidR="00AA4A39" w:rsidRPr="00985ED4">
              <w:rPr>
                <w:rStyle w:val="Hyperlink"/>
                <w:noProof/>
              </w:rPr>
              <w:t>6.</w:t>
            </w:r>
            <w:r w:rsidR="00AA4A39">
              <w:rPr>
                <w:rFonts w:asciiTheme="minorHAnsi" w:eastAsiaTheme="minorEastAsia" w:hAnsiTheme="minorHAnsi" w:cstheme="minorBidi"/>
                <w:b w:val="0"/>
                <w:caps w:val="0"/>
                <w:noProof/>
                <w:sz w:val="22"/>
                <w:szCs w:val="22"/>
              </w:rPr>
              <w:tab/>
            </w:r>
            <w:r w:rsidR="00AA4A39" w:rsidRPr="00985ED4">
              <w:rPr>
                <w:rStyle w:val="Hyperlink"/>
                <w:noProof/>
              </w:rPr>
              <w:t>Jaarrekening</w:t>
            </w:r>
            <w:r w:rsidR="00AA4A39">
              <w:rPr>
                <w:noProof/>
                <w:webHidden/>
              </w:rPr>
              <w:tab/>
            </w:r>
            <w:r w:rsidR="00AA4A39">
              <w:rPr>
                <w:noProof/>
                <w:webHidden/>
              </w:rPr>
              <w:fldChar w:fldCharType="begin"/>
            </w:r>
            <w:r w:rsidR="00AA4A39">
              <w:rPr>
                <w:noProof/>
                <w:webHidden/>
              </w:rPr>
              <w:instrText xml:space="preserve"> PAGEREF _Toc40448679 \h </w:instrText>
            </w:r>
            <w:r w:rsidR="00AA4A39">
              <w:rPr>
                <w:noProof/>
                <w:webHidden/>
              </w:rPr>
            </w:r>
            <w:r w:rsidR="00AA4A39">
              <w:rPr>
                <w:noProof/>
                <w:webHidden/>
              </w:rPr>
              <w:fldChar w:fldCharType="separate"/>
            </w:r>
            <w:r w:rsidR="00AA4A39">
              <w:rPr>
                <w:noProof/>
                <w:webHidden/>
              </w:rPr>
              <w:t>19</w:t>
            </w:r>
            <w:r w:rsidR="00AA4A39">
              <w:rPr>
                <w:noProof/>
                <w:webHidden/>
              </w:rPr>
              <w:fldChar w:fldCharType="end"/>
            </w:r>
          </w:hyperlink>
        </w:p>
        <w:p w14:paraId="6915ADDE" w14:textId="28B22D57" w:rsidR="00AA4A39" w:rsidRDefault="00C53EFB">
          <w:pPr>
            <w:pStyle w:val="Inhopg2"/>
            <w:rPr>
              <w:rFonts w:asciiTheme="minorHAnsi" w:eastAsiaTheme="minorEastAsia" w:hAnsiTheme="minorHAnsi" w:cstheme="minorBidi"/>
              <w:noProof/>
            </w:rPr>
          </w:pPr>
          <w:hyperlink w:anchor="_Toc40448680" w:history="1">
            <w:r w:rsidR="00AA4A39" w:rsidRPr="00985ED4">
              <w:rPr>
                <w:rStyle w:val="Hyperlink"/>
                <w:noProof/>
              </w:rPr>
              <w:t>6.1 Grondslagen voor de jaarrekening</w:t>
            </w:r>
            <w:r w:rsidR="00AA4A39">
              <w:rPr>
                <w:noProof/>
                <w:webHidden/>
              </w:rPr>
              <w:tab/>
            </w:r>
            <w:r w:rsidR="00AA4A39">
              <w:rPr>
                <w:noProof/>
                <w:webHidden/>
              </w:rPr>
              <w:fldChar w:fldCharType="begin"/>
            </w:r>
            <w:r w:rsidR="00AA4A39">
              <w:rPr>
                <w:noProof/>
                <w:webHidden/>
              </w:rPr>
              <w:instrText xml:space="preserve"> PAGEREF _Toc40448680 \h </w:instrText>
            </w:r>
            <w:r w:rsidR="00AA4A39">
              <w:rPr>
                <w:noProof/>
                <w:webHidden/>
              </w:rPr>
            </w:r>
            <w:r w:rsidR="00AA4A39">
              <w:rPr>
                <w:noProof/>
                <w:webHidden/>
              </w:rPr>
              <w:fldChar w:fldCharType="separate"/>
            </w:r>
            <w:r w:rsidR="00AA4A39">
              <w:rPr>
                <w:noProof/>
                <w:webHidden/>
              </w:rPr>
              <w:t>19</w:t>
            </w:r>
            <w:r w:rsidR="00AA4A39">
              <w:rPr>
                <w:noProof/>
                <w:webHidden/>
              </w:rPr>
              <w:fldChar w:fldCharType="end"/>
            </w:r>
          </w:hyperlink>
        </w:p>
        <w:p w14:paraId="7FBBFAA2" w14:textId="04C0A076" w:rsidR="00AA4A39" w:rsidRDefault="00C53EFB">
          <w:pPr>
            <w:pStyle w:val="Inhopg2"/>
            <w:rPr>
              <w:rFonts w:asciiTheme="minorHAnsi" w:eastAsiaTheme="minorEastAsia" w:hAnsiTheme="minorHAnsi" w:cstheme="minorBidi"/>
              <w:noProof/>
            </w:rPr>
          </w:pPr>
          <w:hyperlink w:anchor="_Toc40448681" w:history="1">
            <w:r w:rsidR="00AA4A39" w:rsidRPr="00985ED4">
              <w:rPr>
                <w:rStyle w:val="Hyperlink"/>
                <w:noProof/>
              </w:rPr>
              <w:t>6.2 Balans (na resultaatbestemming)</w:t>
            </w:r>
            <w:r w:rsidR="00AA4A39">
              <w:rPr>
                <w:noProof/>
                <w:webHidden/>
              </w:rPr>
              <w:tab/>
            </w:r>
            <w:r w:rsidR="00AA4A39">
              <w:rPr>
                <w:noProof/>
                <w:webHidden/>
              </w:rPr>
              <w:fldChar w:fldCharType="begin"/>
            </w:r>
            <w:r w:rsidR="00AA4A39">
              <w:rPr>
                <w:noProof/>
                <w:webHidden/>
              </w:rPr>
              <w:instrText xml:space="preserve"> PAGEREF _Toc40448681 \h </w:instrText>
            </w:r>
            <w:r w:rsidR="00AA4A39">
              <w:rPr>
                <w:noProof/>
                <w:webHidden/>
              </w:rPr>
            </w:r>
            <w:r w:rsidR="00AA4A39">
              <w:rPr>
                <w:noProof/>
                <w:webHidden/>
              </w:rPr>
              <w:fldChar w:fldCharType="separate"/>
            </w:r>
            <w:r w:rsidR="00AA4A39">
              <w:rPr>
                <w:noProof/>
                <w:webHidden/>
              </w:rPr>
              <w:t>23</w:t>
            </w:r>
            <w:r w:rsidR="00AA4A39">
              <w:rPr>
                <w:noProof/>
                <w:webHidden/>
              </w:rPr>
              <w:fldChar w:fldCharType="end"/>
            </w:r>
          </w:hyperlink>
        </w:p>
        <w:p w14:paraId="698B02A6" w14:textId="3DA01D3F" w:rsidR="00AA4A39" w:rsidRDefault="00C53EFB">
          <w:pPr>
            <w:pStyle w:val="Inhopg2"/>
            <w:rPr>
              <w:rFonts w:asciiTheme="minorHAnsi" w:eastAsiaTheme="minorEastAsia" w:hAnsiTheme="minorHAnsi" w:cstheme="minorBidi"/>
              <w:noProof/>
            </w:rPr>
          </w:pPr>
          <w:hyperlink w:anchor="_Toc40448682" w:history="1">
            <w:r w:rsidR="00AA4A39" w:rsidRPr="00985ED4">
              <w:rPr>
                <w:rStyle w:val="Hyperlink"/>
                <w:noProof/>
              </w:rPr>
              <w:t>6.3 Staat van baten en lasten</w:t>
            </w:r>
            <w:r w:rsidR="00AA4A39">
              <w:rPr>
                <w:noProof/>
                <w:webHidden/>
              </w:rPr>
              <w:tab/>
            </w:r>
            <w:r w:rsidR="00AA4A39">
              <w:rPr>
                <w:noProof/>
                <w:webHidden/>
              </w:rPr>
              <w:fldChar w:fldCharType="begin"/>
            </w:r>
            <w:r w:rsidR="00AA4A39">
              <w:rPr>
                <w:noProof/>
                <w:webHidden/>
              </w:rPr>
              <w:instrText xml:space="preserve"> PAGEREF _Toc40448682 \h </w:instrText>
            </w:r>
            <w:r w:rsidR="00AA4A39">
              <w:rPr>
                <w:noProof/>
                <w:webHidden/>
              </w:rPr>
            </w:r>
            <w:r w:rsidR="00AA4A39">
              <w:rPr>
                <w:noProof/>
                <w:webHidden/>
              </w:rPr>
              <w:fldChar w:fldCharType="separate"/>
            </w:r>
            <w:r w:rsidR="00AA4A39">
              <w:rPr>
                <w:noProof/>
                <w:webHidden/>
              </w:rPr>
              <w:t>24</w:t>
            </w:r>
            <w:r w:rsidR="00AA4A39">
              <w:rPr>
                <w:noProof/>
                <w:webHidden/>
              </w:rPr>
              <w:fldChar w:fldCharType="end"/>
            </w:r>
          </w:hyperlink>
        </w:p>
        <w:p w14:paraId="14F1866E" w14:textId="08FABAC0" w:rsidR="00AA4A39" w:rsidRDefault="00C53EFB">
          <w:pPr>
            <w:pStyle w:val="Inhopg2"/>
            <w:rPr>
              <w:rFonts w:asciiTheme="minorHAnsi" w:eastAsiaTheme="minorEastAsia" w:hAnsiTheme="minorHAnsi" w:cstheme="minorBidi"/>
              <w:noProof/>
            </w:rPr>
          </w:pPr>
          <w:hyperlink w:anchor="_Toc40448683" w:history="1">
            <w:r w:rsidR="00AA4A39" w:rsidRPr="00985ED4">
              <w:rPr>
                <w:rStyle w:val="Hyperlink"/>
                <w:noProof/>
              </w:rPr>
              <w:t>6.4 Kasstroomoverzicht</w:t>
            </w:r>
            <w:r w:rsidR="00AA4A39">
              <w:rPr>
                <w:noProof/>
                <w:webHidden/>
              </w:rPr>
              <w:tab/>
            </w:r>
            <w:r w:rsidR="00AA4A39">
              <w:rPr>
                <w:noProof/>
                <w:webHidden/>
              </w:rPr>
              <w:fldChar w:fldCharType="begin"/>
            </w:r>
            <w:r w:rsidR="00AA4A39">
              <w:rPr>
                <w:noProof/>
                <w:webHidden/>
              </w:rPr>
              <w:instrText xml:space="preserve"> PAGEREF _Toc40448683 \h </w:instrText>
            </w:r>
            <w:r w:rsidR="00AA4A39">
              <w:rPr>
                <w:noProof/>
                <w:webHidden/>
              </w:rPr>
            </w:r>
            <w:r w:rsidR="00AA4A39">
              <w:rPr>
                <w:noProof/>
                <w:webHidden/>
              </w:rPr>
              <w:fldChar w:fldCharType="separate"/>
            </w:r>
            <w:r w:rsidR="00AA4A39">
              <w:rPr>
                <w:noProof/>
                <w:webHidden/>
              </w:rPr>
              <w:t>25</w:t>
            </w:r>
            <w:r w:rsidR="00AA4A39">
              <w:rPr>
                <w:noProof/>
                <w:webHidden/>
              </w:rPr>
              <w:fldChar w:fldCharType="end"/>
            </w:r>
          </w:hyperlink>
        </w:p>
        <w:p w14:paraId="10BEE190" w14:textId="3C05DC40" w:rsidR="00AA4A39" w:rsidRDefault="00C53EFB">
          <w:pPr>
            <w:pStyle w:val="Inhopg2"/>
            <w:rPr>
              <w:rFonts w:asciiTheme="minorHAnsi" w:eastAsiaTheme="minorEastAsia" w:hAnsiTheme="minorHAnsi" w:cstheme="minorBidi"/>
              <w:noProof/>
            </w:rPr>
          </w:pPr>
          <w:hyperlink w:anchor="_Toc40448684" w:history="1">
            <w:r w:rsidR="00AA4A39" w:rsidRPr="00985ED4">
              <w:rPr>
                <w:rStyle w:val="Hyperlink"/>
                <w:noProof/>
              </w:rPr>
              <w:t>6.5 Toelichting op de balans</w:t>
            </w:r>
            <w:r w:rsidR="00AA4A39">
              <w:rPr>
                <w:noProof/>
                <w:webHidden/>
              </w:rPr>
              <w:tab/>
            </w:r>
            <w:r w:rsidR="00AA4A39">
              <w:rPr>
                <w:noProof/>
                <w:webHidden/>
              </w:rPr>
              <w:fldChar w:fldCharType="begin"/>
            </w:r>
            <w:r w:rsidR="00AA4A39">
              <w:rPr>
                <w:noProof/>
                <w:webHidden/>
              </w:rPr>
              <w:instrText xml:space="preserve"> PAGEREF _Toc40448684 \h </w:instrText>
            </w:r>
            <w:r w:rsidR="00AA4A39">
              <w:rPr>
                <w:noProof/>
                <w:webHidden/>
              </w:rPr>
            </w:r>
            <w:r w:rsidR="00AA4A39">
              <w:rPr>
                <w:noProof/>
                <w:webHidden/>
              </w:rPr>
              <w:fldChar w:fldCharType="separate"/>
            </w:r>
            <w:r w:rsidR="00AA4A39">
              <w:rPr>
                <w:noProof/>
                <w:webHidden/>
              </w:rPr>
              <w:t>26</w:t>
            </w:r>
            <w:r w:rsidR="00AA4A39">
              <w:rPr>
                <w:noProof/>
                <w:webHidden/>
              </w:rPr>
              <w:fldChar w:fldCharType="end"/>
            </w:r>
          </w:hyperlink>
        </w:p>
        <w:p w14:paraId="05DFFC40" w14:textId="5D3F52A7" w:rsidR="00AA4A39" w:rsidRDefault="00C53EFB">
          <w:pPr>
            <w:pStyle w:val="Inhopg3"/>
            <w:rPr>
              <w:rFonts w:asciiTheme="minorHAnsi" w:eastAsiaTheme="minorEastAsia" w:hAnsiTheme="minorHAnsi" w:cstheme="minorBidi"/>
              <w:noProof/>
            </w:rPr>
          </w:pPr>
          <w:hyperlink w:anchor="_Toc40448685" w:history="1">
            <w:r w:rsidR="00AA4A39" w:rsidRPr="00985ED4">
              <w:rPr>
                <w:rStyle w:val="Hyperlink"/>
                <w:noProof/>
              </w:rPr>
              <w:t>6.5.1 Toelichting vaste activa</w:t>
            </w:r>
            <w:r w:rsidR="00AA4A39">
              <w:rPr>
                <w:noProof/>
                <w:webHidden/>
              </w:rPr>
              <w:tab/>
            </w:r>
            <w:r w:rsidR="00AA4A39">
              <w:rPr>
                <w:noProof/>
                <w:webHidden/>
              </w:rPr>
              <w:fldChar w:fldCharType="begin"/>
            </w:r>
            <w:r w:rsidR="00AA4A39">
              <w:rPr>
                <w:noProof/>
                <w:webHidden/>
              </w:rPr>
              <w:instrText xml:space="preserve"> PAGEREF _Toc40448685 \h </w:instrText>
            </w:r>
            <w:r w:rsidR="00AA4A39">
              <w:rPr>
                <w:noProof/>
                <w:webHidden/>
              </w:rPr>
            </w:r>
            <w:r w:rsidR="00AA4A39">
              <w:rPr>
                <w:noProof/>
                <w:webHidden/>
              </w:rPr>
              <w:fldChar w:fldCharType="separate"/>
            </w:r>
            <w:r w:rsidR="00AA4A39">
              <w:rPr>
                <w:noProof/>
                <w:webHidden/>
              </w:rPr>
              <w:t>26</w:t>
            </w:r>
            <w:r w:rsidR="00AA4A39">
              <w:rPr>
                <w:noProof/>
                <w:webHidden/>
              </w:rPr>
              <w:fldChar w:fldCharType="end"/>
            </w:r>
          </w:hyperlink>
        </w:p>
        <w:p w14:paraId="7CDCD9CB" w14:textId="7506CC98" w:rsidR="00AA4A39" w:rsidRDefault="00C53EFB">
          <w:pPr>
            <w:pStyle w:val="Inhopg3"/>
            <w:rPr>
              <w:rFonts w:asciiTheme="minorHAnsi" w:eastAsiaTheme="minorEastAsia" w:hAnsiTheme="minorHAnsi" w:cstheme="minorBidi"/>
              <w:noProof/>
            </w:rPr>
          </w:pPr>
          <w:hyperlink w:anchor="_Toc40448686" w:history="1">
            <w:r w:rsidR="00AA4A39" w:rsidRPr="00985ED4">
              <w:rPr>
                <w:rStyle w:val="Hyperlink"/>
                <w:noProof/>
              </w:rPr>
              <w:t>6.5.2 Toelichting vorderingen</w:t>
            </w:r>
            <w:r w:rsidR="00AA4A39">
              <w:rPr>
                <w:noProof/>
                <w:webHidden/>
              </w:rPr>
              <w:tab/>
            </w:r>
            <w:r w:rsidR="00AA4A39">
              <w:rPr>
                <w:noProof/>
                <w:webHidden/>
              </w:rPr>
              <w:fldChar w:fldCharType="begin"/>
            </w:r>
            <w:r w:rsidR="00AA4A39">
              <w:rPr>
                <w:noProof/>
                <w:webHidden/>
              </w:rPr>
              <w:instrText xml:space="preserve"> PAGEREF _Toc40448686 \h </w:instrText>
            </w:r>
            <w:r w:rsidR="00AA4A39">
              <w:rPr>
                <w:noProof/>
                <w:webHidden/>
              </w:rPr>
            </w:r>
            <w:r w:rsidR="00AA4A39">
              <w:rPr>
                <w:noProof/>
                <w:webHidden/>
              </w:rPr>
              <w:fldChar w:fldCharType="separate"/>
            </w:r>
            <w:r w:rsidR="00AA4A39">
              <w:rPr>
                <w:noProof/>
                <w:webHidden/>
              </w:rPr>
              <w:t>26</w:t>
            </w:r>
            <w:r w:rsidR="00AA4A39">
              <w:rPr>
                <w:noProof/>
                <w:webHidden/>
              </w:rPr>
              <w:fldChar w:fldCharType="end"/>
            </w:r>
          </w:hyperlink>
        </w:p>
        <w:p w14:paraId="3F9C49F1" w14:textId="4CA041A4" w:rsidR="00AA4A39" w:rsidRDefault="00C53EFB">
          <w:pPr>
            <w:pStyle w:val="Inhopg3"/>
            <w:rPr>
              <w:rFonts w:asciiTheme="minorHAnsi" w:eastAsiaTheme="minorEastAsia" w:hAnsiTheme="minorHAnsi" w:cstheme="minorBidi"/>
              <w:noProof/>
            </w:rPr>
          </w:pPr>
          <w:hyperlink w:anchor="_Toc40448687" w:history="1">
            <w:r w:rsidR="00AA4A39" w:rsidRPr="00985ED4">
              <w:rPr>
                <w:rStyle w:val="Hyperlink"/>
                <w:noProof/>
              </w:rPr>
              <w:t>6.5.3 Toelichting liquide middelen</w:t>
            </w:r>
            <w:r w:rsidR="00AA4A39">
              <w:rPr>
                <w:noProof/>
                <w:webHidden/>
              </w:rPr>
              <w:tab/>
            </w:r>
            <w:r w:rsidR="00AA4A39">
              <w:rPr>
                <w:noProof/>
                <w:webHidden/>
              </w:rPr>
              <w:fldChar w:fldCharType="begin"/>
            </w:r>
            <w:r w:rsidR="00AA4A39">
              <w:rPr>
                <w:noProof/>
                <w:webHidden/>
              </w:rPr>
              <w:instrText xml:space="preserve"> PAGEREF _Toc40448687 \h </w:instrText>
            </w:r>
            <w:r w:rsidR="00AA4A39">
              <w:rPr>
                <w:noProof/>
                <w:webHidden/>
              </w:rPr>
            </w:r>
            <w:r w:rsidR="00AA4A39">
              <w:rPr>
                <w:noProof/>
                <w:webHidden/>
              </w:rPr>
              <w:fldChar w:fldCharType="separate"/>
            </w:r>
            <w:r w:rsidR="00AA4A39">
              <w:rPr>
                <w:noProof/>
                <w:webHidden/>
              </w:rPr>
              <w:t>26</w:t>
            </w:r>
            <w:r w:rsidR="00AA4A39">
              <w:rPr>
                <w:noProof/>
                <w:webHidden/>
              </w:rPr>
              <w:fldChar w:fldCharType="end"/>
            </w:r>
          </w:hyperlink>
        </w:p>
        <w:p w14:paraId="69CD6C81" w14:textId="608C3E9F" w:rsidR="00AA4A39" w:rsidRDefault="00C53EFB">
          <w:pPr>
            <w:pStyle w:val="Inhopg3"/>
            <w:rPr>
              <w:rFonts w:asciiTheme="minorHAnsi" w:eastAsiaTheme="minorEastAsia" w:hAnsiTheme="minorHAnsi" w:cstheme="minorBidi"/>
              <w:noProof/>
            </w:rPr>
          </w:pPr>
          <w:hyperlink w:anchor="_Toc40448688" w:history="1">
            <w:r w:rsidR="00AA4A39" w:rsidRPr="00985ED4">
              <w:rPr>
                <w:rStyle w:val="Hyperlink"/>
                <w:noProof/>
              </w:rPr>
              <w:t>6.5.4 Toelichting eigen vermogen</w:t>
            </w:r>
            <w:r w:rsidR="00AA4A39">
              <w:rPr>
                <w:noProof/>
                <w:webHidden/>
              </w:rPr>
              <w:tab/>
            </w:r>
            <w:r w:rsidR="00AA4A39">
              <w:rPr>
                <w:noProof/>
                <w:webHidden/>
              </w:rPr>
              <w:fldChar w:fldCharType="begin"/>
            </w:r>
            <w:r w:rsidR="00AA4A39">
              <w:rPr>
                <w:noProof/>
                <w:webHidden/>
              </w:rPr>
              <w:instrText xml:space="preserve"> PAGEREF _Toc40448688 \h </w:instrText>
            </w:r>
            <w:r w:rsidR="00AA4A39">
              <w:rPr>
                <w:noProof/>
                <w:webHidden/>
              </w:rPr>
            </w:r>
            <w:r w:rsidR="00AA4A39">
              <w:rPr>
                <w:noProof/>
                <w:webHidden/>
              </w:rPr>
              <w:fldChar w:fldCharType="separate"/>
            </w:r>
            <w:r w:rsidR="00AA4A39">
              <w:rPr>
                <w:noProof/>
                <w:webHidden/>
              </w:rPr>
              <w:t>27</w:t>
            </w:r>
            <w:r w:rsidR="00AA4A39">
              <w:rPr>
                <w:noProof/>
                <w:webHidden/>
              </w:rPr>
              <w:fldChar w:fldCharType="end"/>
            </w:r>
          </w:hyperlink>
        </w:p>
        <w:p w14:paraId="08C8756C" w14:textId="03194E6F" w:rsidR="00AA4A39" w:rsidRDefault="00C53EFB">
          <w:pPr>
            <w:pStyle w:val="Inhopg3"/>
            <w:rPr>
              <w:rFonts w:asciiTheme="minorHAnsi" w:eastAsiaTheme="minorEastAsia" w:hAnsiTheme="minorHAnsi" w:cstheme="minorBidi"/>
              <w:noProof/>
            </w:rPr>
          </w:pPr>
          <w:hyperlink w:anchor="_Toc40448689" w:history="1">
            <w:r w:rsidR="00AA4A39" w:rsidRPr="00985ED4">
              <w:rPr>
                <w:rStyle w:val="Hyperlink"/>
                <w:noProof/>
              </w:rPr>
              <w:t>6.5.5 Toelichting voorzieningen</w:t>
            </w:r>
            <w:r w:rsidR="00AA4A39">
              <w:rPr>
                <w:noProof/>
                <w:webHidden/>
              </w:rPr>
              <w:tab/>
            </w:r>
            <w:r w:rsidR="00AA4A39">
              <w:rPr>
                <w:noProof/>
                <w:webHidden/>
              </w:rPr>
              <w:fldChar w:fldCharType="begin"/>
            </w:r>
            <w:r w:rsidR="00AA4A39">
              <w:rPr>
                <w:noProof/>
                <w:webHidden/>
              </w:rPr>
              <w:instrText xml:space="preserve"> PAGEREF _Toc40448689 \h </w:instrText>
            </w:r>
            <w:r w:rsidR="00AA4A39">
              <w:rPr>
                <w:noProof/>
                <w:webHidden/>
              </w:rPr>
            </w:r>
            <w:r w:rsidR="00AA4A39">
              <w:rPr>
                <w:noProof/>
                <w:webHidden/>
              </w:rPr>
              <w:fldChar w:fldCharType="separate"/>
            </w:r>
            <w:r w:rsidR="00AA4A39">
              <w:rPr>
                <w:noProof/>
                <w:webHidden/>
              </w:rPr>
              <w:t>27</w:t>
            </w:r>
            <w:r w:rsidR="00AA4A39">
              <w:rPr>
                <w:noProof/>
                <w:webHidden/>
              </w:rPr>
              <w:fldChar w:fldCharType="end"/>
            </w:r>
          </w:hyperlink>
        </w:p>
        <w:p w14:paraId="0D4D5A93" w14:textId="45A9A786" w:rsidR="00AA4A39" w:rsidRDefault="00C53EFB">
          <w:pPr>
            <w:pStyle w:val="Inhopg3"/>
            <w:rPr>
              <w:rFonts w:asciiTheme="minorHAnsi" w:eastAsiaTheme="minorEastAsia" w:hAnsiTheme="minorHAnsi" w:cstheme="minorBidi"/>
              <w:noProof/>
            </w:rPr>
          </w:pPr>
          <w:hyperlink w:anchor="_Toc40448690" w:history="1">
            <w:r w:rsidR="00AA4A39" w:rsidRPr="00985ED4">
              <w:rPr>
                <w:rStyle w:val="Hyperlink"/>
                <w:noProof/>
              </w:rPr>
              <w:t>6.5.6 Toelichting kortlopende schulden</w:t>
            </w:r>
            <w:r w:rsidR="00AA4A39">
              <w:rPr>
                <w:noProof/>
                <w:webHidden/>
              </w:rPr>
              <w:tab/>
            </w:r>
            <w:r w:rsidR="00AA4A39">
              <w:rPr>
                <w:noProof/>
                <w:webHidden/>
              </w:rPr>
              <w:fldChar w:fldCharType="begin"/>
            </w:r>
            <w:r w:rsidR="00AA4A39">
              <w:rPr>
                <w:noProof/>
                <w:webHidden/>
              </w:rPr>
              <w:instrText xml:space="preserve"> PAGEREF _Toc40448690 \h </w:instrText>
            </w:r>
            <w:r w:rsidR="00AA4A39">
              <w:rPr>
                <w:noProof/>
                <w:webHidden/>
              </w:rPr>
            </w:r>
            <w:r w:rsidR="00AA4A39">
              <w:rPr>
                <w:noProof/>
                <w:webHidden/>
              </w:rPr>
              <w:fldChar w:fldCharType="separate"/>
            </w:r>
            <w:r w:rsidR="00AA4A39">
              <w:rPr>
                <w:noProof/>
                <w:webHidden/>
              </w:rPr>
              <w:t>28</w:t>
            </w:r>
            <w:r w:rsidR="00AA4A39">
              <w:rPr>
                <w:noProof/>
                <w:webHidden/>
              </w:rPr>
              <w:fldChar w:fldCharType="end"/>
            </w:r>
          </w:hyperlink>
        </w:p>
        <w:p w14:paraId="6B985E90" w14:textId="6338EE46" w:rsidR="00AA4A39" w:rsidRDefault="00C53EFB">
          <w:pPr>
            <w:pStyle w:val="Inhopg2"/>
            <w:rPr>
              <w:rFonts w:asciiTheme="minorHAnsi" w:eastAsiaTheme="minorEastAsia" w:hAnsiTheme="minorHAnsi" w:cstheme="minorBidi"/>
              <w:noProof/>
            </w:rPr>
          </w:pPr>
          <w:hyperlink w:anchor="_Toc40448691" w:history="1">
            <w:r w:rsidR="00AA4A39" w:rsidRPr="00985ED4">
              <w:rPr>
                <w:rStyle w:val="Hyperlink"/>
                <w:noProof/>
              </w:rPr>
              <w:t>6.6 Toelichting op de exploitatierekening</w:t>
            </w:r>
            <w:r w:rsidR="00AA4A39">
              <w:rPr>
                <w:noProof/>
                <w:webHidden/>
              </w:rPr>
              <w:tab/>
            </w:r>
            <w:r w:rsidR="00AA4A39">
              <w:rPr>
                <w:noProof/>
                <w:webHidden/>
              </w:rPr>
              <w:fldChar w:fldCharType="begin"/>
            </w:r>
            <w:r w:rsidR="00AA4A39">
              <w:rPr>
                <w:noProof/>
                <w:webHidden/>
              </w:rPr>
              <w:instrText xml:space="preserve"> PAGEREF _Toc40448691 \h </w:instrText>
            </w:r>
            <w:r w:rsidR="00AA4A39">
              <w:rPr>
                <w:noProof/>
                <w:webHidden/>
              </w:rPr>
            </w:r>
            <w:r w:rsidR="00AA4A39">
              <w:rPr>
                <w:noProof/>
                <w:webHidden/>
              </w:rPr>
              <w:fldChar w:fldCharType="separate"/>
            </w:r>
            <w:r w:rsidR="00AA4A39">
              <w:rPr>
                <w:noProof/>
                <w:webHidden/>
              </w:rPr>
              <w:t>29</w:t>
            </w:r>
            <w:r w:rsidR="00AA4A39">
              <w:rPr>
                <w:noProof/>
                <w:webHidden/>
              </w:rPr>
              <w:fldChar w:fldCharType="end"/>
            </w:r>
          </w:hyperlink>
        </w:p>
        <w:p w14:paraId="4F70BE1C" w14:textId="6AB7624D" w:rsidR="00AA4A39" w:rsidRDefault="00C53EFB">
          <w:pPr>
            <w:pStyle w:val="Inhopg3"/>
            <w:rPr>
              <w:rFonts w:asciiTheme="minorHAnsi" w:eastAsiaTheme="minorEastAsia" w:hAnsiTheme="minorHAnsi" w:cstheme="minorBidi"/>
              <w:noProof/>
            </w:rPr>
          </w:pPr>
          <w:hyperlink w:anchor="_Toc40448692" w:history="1">
            <w:r w:rsidR="00AA4A39" w:rsidRPr="00985ED4">
              <w:rPr>
                <w:rStyle w:val="Hyperlink"/>
                <w:noProof/>
              </w:rPr>
              <w:t>6.6.1 Toelichting overige baten</w:t>
            </w:r>
            <w:r w:rsidR="00AA4A39">
              <w:rPr>
                <w:noProof/>
                <w:webHidden/>
              </w:rPr>
              <w:tab/>
            </w:r>
            <w:r w:rsidR="00AA4A39">
              <w:rPr>
                <w:noProof/>
                <w:webHidden/>
              </w:rPr>
              <w:fldChar w:fldCharType="begin"/>
            </w:r>
            <w:r w:rsidR="00AA4A39">
              <w:rPr>
                <w:noProof/>
                <w:webHidden/>
              </w:rPr>
              <w:instrText xml:space="preserve"> PAGEREF _Toc40448692 \h </w:instrText>
            </w:r>
            <w:r w:rsidR="00AA4A39">
              <w:rPr>
                <w:noProof/>
                <w:webHidden/>
              </w:rPr>
            </w:r>
            <w:r w:rsidR="00AA4A39">
              <w:rPr>
                <w:noProof/>
                <w:webHidden/>
              </w:rPr>
              <w:fldChar w:fldCharType="separate"/>
            </w:r>
            <w:r w:rsidR="00AA4A39">
              <w:rPr>
                <w:noProof/>
                <w:webHidden/>
              </w:rPr>
              <w:t>29</w:t>
            </w:r>
            <w:r w:rsidR="00AA4A39">
              <w:rPr>
                <w:noProof/>
                <w:webHidden/>
              </w:rPr>
              <w:fldChar w:fldCharType="end"/>
            </w:r>
          </w:hyperlink>
        </w:p>
        <w:p w14:paraId="333A257E" w14:textId="1BAB801B" w:rsidR="00AA4A39" w:rsidRDefault="00C53EFB">
          <w:pPr>
            <w:pStyle w:val="Inhopg3"/>
            <w:rPr>
              <w:rFonts w:asciiTheme="minorHAnsi" w:eastAsiaTheme="minorEastAsia" w:hAnsiTheme="minorHAnsi" w:cstheme="minorBidi"/>
              <w:noProof/>
            </w:rPr>
          </w:pPr>
          <w:hyperlink w:anchor="_Toc40448693" w:history="1">
            <w:r w:rsidR="00AA4A39" w:rsidRPr="00985ED4">
              <w:rPr>
                <w:rStyle w:val="Hyperlink"/>
                <w:noProof/>
              </w:rPr>
              <w:t>6.6.2 Toelichting personeelslasten</w:t>
            </w:r>
            <w:r w:rsidR="00AA4A39">
              <w:rPr>
                <w:noProof/>
                <w:webHidden/>
              </w:rPr>
              <w:tab/>
            </w:r>
            <w:r w:rsidR="00AA4A39">
              <w:rPr>
                <w:noProof/>
                <w:webHidden/>
              </w:rPr>
              <w:fldChar w:fldCharType="begin"/>
            </w:r>
            <w:r w:rsidR="00AA4A39">
              <w:rPr>
                <w:noProof/>
                <w:webHidden/>
              </w:rPr>
              <w:instrText xml:space="preserve"> PAGEREF _Toc40448693 \h </w:instrText>
            </w:r>
            <w:r w:rsidR="00AA4A39">
              <w:rPr>
                <w:noProof/>
                <w:webHidden/>
              </w:rPr>
            </w:r>
            <w:r w:rsidR="00AA4A39">
              <w:rPr>
                <w:noProof/>
                <w:webHidden/>
              </w:rPr>
              <w:fldChar w:fldCharType="separate"/>
            </w:r>
            <w:r w:rsidR="00AA4A39">
              <w:rPr>
                <w:noProof/>
                <w:webHidden/>
              </w:rPr>
              <w:t>31</w:t>
            </w:r>
            <w:r w:rsidR="00AA4A39">
              <w:rPr>
                <w:noProof/>
                <w:webHidden/>
              </w:rPr>
              <w:fldChar w:fldCharType="end"/>
            </w:r>
          </w:hyperlink>
        </w:p>
        <w:p w14:paraId="58BD2D23" w14:textId="543B6103" w:rsidR="00AA4A39" w:rsidRDefault="00C53EFB">
          <w:pPr>
            <w:pStyle w:val="Inhopg3"/>
            <w:rPr>
              <w:rFonts w:asciiTheme="minorHAnsi" w:eastAsiaTheme="minorEastAsia" w:hAnsiTheme="minorHAnsi" w:cstheme="minorBidi"/>
              <w:noProof/>
            </w:rPr>
          </w:pPr>
          <w:hyperlink w:anchor="_Toc40448694" w:history="1">
            <w:r w:rsidR="00AA4A39" w:rsidRPr="00985ED4">
              <w:rPr>
                <w:rStyle w:val="Hyperlink"/>
                <w:noProof/>
              </w:rPr>
              <w:t>6.6.3 Toelichting afschrijvingslasten</w:t>
            </w:r>
            <w:r w:rsidR="00AA4A39">
              <w:rPr>
                <w:noProof/>
                <w:webHidden/>
              </w:rPr>
              <w:tab/>
            </w:r>
            <w:r w:rsidR="00AA4A39">
              <w:rPr>
                <w:noProof/>
                <w:webHidden/>
              </w:rPr>
              <w:fldChar w:fldCharType="begin"/>
            </w:r>
            <w:r w:rsidR="00AA4A39">
              <w:rPr>
                <w:noProof/>
                <w:webHidden/>
              </w:rPr>
              <w:instrText xml:space="preserve"> PAGEREF _Toc40448694 \h </w:instrText>
            </w:r>
            <w:r w:rsidR="00AA4A39">
              <w:rPr>
                <w:noProof/>
                <w:webHidden/>
              </w:rPr>
            </w:r>
            <w:r w:rsidR="00AA4A39">
              <w:rPr>
                <w:noProof/>
                <w:webHidden/>
              </w:rPr>
              <w:fldChar w:fldCharType="separate"/>
            </w:r>
            <w:r w:rsidR="00AA4A39">
              <w:rPr>
                <w:noProof/>
                <w:webHidden/>
              </w:rPr>
              <w:t>32</w:t>
            </w:r>
            <w:r w:rsidR="00AA4A39">
              <w:rPr>
                <w:noProof/>
                <w:webHidden/>
              </w:rPr>
              <w:fldChar w:fldCharType="end"/>
            </w:r>
          </w:hyperlink>
        </w:p>
        <w:p w14:paraId="6C7973CD" w14:textId="113F2F43" w:rsidR="00AA4A39" w:rsidRDefault="00C53EFB">
          <w:pPr>
            <w:pStyle w:val="Inhopg3"/>
            <w:rPr>
              <w:rFonts w:asciiTheme="minorHAnsi" w:eastAsiaTheme="minorEastAsia" w:hAnsiTheme="minorHAnsi" w:cstheme="minorBidi"/>
              <w:noProof/>
            </w:rPr>
          </w:pPr>
          <w:hyperlink w:anchor="_Toc40448695" w:history="1">
            <w:r w:rsidR="00AA4A39" w:rsidRPr="00985ED4">
              <w:rPr>
                <w:rStyle w:val="Hyperlink"/>
                <w:noProof/>
              </w:rPr>
              <w:t>6.6.4 Toelichting huisvestingslasten</w:t>
            </w:r>
            <w:r w:rsidR="00AA4A39">
              <w:rPr>
                <w:noProof/>
                <w:webHidden/>
              </w:rPr>
              <w:tab/>
            </w:r>
            <w:r w:rsidR="00AA4A39">
              <w:rPr>
                <w:noProof/>
                <w:webHidden/>
              </w:rPr>
              <w:fldChar w:fldCharType="begin"/>
            </w:r>
            <w:r w:rsidR="00AA4A39">
              <w:rPr>
                <w:noProof/>
                <w:webHidden/>
              </w:rPr>
              <w:instrText xml:space="preserve"> PAGEREF _Toc40448695 \h </w:instrText>
            </w:r>
            <w:r w:rsidR="00AA4A39">
              <w:rPr>
                <w:noProof/>
                <w:webHidden/>
              </w:rPr>
            </w:r>
            <w:r w:rsidR="00AA4A39">
              <w:rPr>
                <w:noProof/>
                <w:webHidden/>
              </w:rPr>
              <w:fldChar w:fldCharType="separate"/>
            </w:r>
            <w:r w:rsidR="00AA4A39">
              <w:rPr>
                <w:noProof/>
                <w:webHidden/>
              </w:rPr>
              <w:t>32</w:t>
            </w:r>
            <w:r w:rsidR="00AA4A39">
              <w:rPr>
                <w:noProof/>
                <w:webHidden/>
              </w:rPr>
              <w:fldChar w:fldCharType="end"/>
            </w:r>
          </w:hyperlink>
        </w:p>
        <w:p w14:paraId="0A5C6262" w14:textId="3B7F5E0A" w:rsidR="00AA4A39" w:rsidRDefault="00C53EFB">
          <w:pPr>
            <w:pStyle w:val="Inhopg3"/>
            <w:rPr>
              <w:rFonts w:asciiTheme="minorHAnsi" w:eastAsiaTheme="minorEastAsia" w:hAnsiTheme="minorHAnsi" w:cstheme="minorBidi"/>
              <w:noProof/>
            </w:rPr>
          </w:pPr>
          <w:hyperlink w:anchor="_Toc40448696" w:history="1">
            <w:r w:rsidR="00AA4A39" w:rsidRPr="00985ED4">
              <w:rPr>
                <w:rStyle w:val="Hyperlink"/>
                <w:noProof/>
              </w:rPr>
              <w:t>6.6.5 Toelichting overige lasten</w:t>
            </w:r>
            <w:r w:rsidR="00AA4A39">
              <w:rPr>
                <w:noProof/>
                <w:webHidden/>
              </w:rPr>
              <w:tab/>
            </w:r>
            <w:r w:rsidR="00AA4A39">
              <w:rPr>
                <w:noProof/>
                <w:webHidden/>
              </w:rPr>
              <w:fldChar w:fldCharType="begin"/>
            </w:r>
            <w:r w:rsidR="00AA4A39">
              <w:rPr>
                <w:noProof/>
                <w:webHidden/>
              </w:rPr>
              <w:instrText xml:space="preserve"> PAGEREF _Toc40448696 \h </w:instrText>
            </w:r>
            <w:r w:rsidR="00AA4A39">
              <w:rPr>
                <w:noProof/>
                <w:webHidden/>
              </w:rPr>
            </w:r>
            <w:r w:rsidR="00AA4A39">
              <w:rPr>
                <w:noProof/>
                <w:webHidden/>
              </w:rPr>
              <w:fldChar w:fldCharType="separate"/>
            </w:r>
            <w:r w:rsidR="00AA4A39">
              <w:rPr>
                <w:noProof/>
                <w:webHidden/>
              </w:rPr>
              <w:t>33</w:t>
            </w:r>
            <w:r w:rsidR="00AA4A39">
              <w:rPr>
                <w:noProof/>
                <w:webHidden/>
              </w:rPr>
              <w:fldChar w:fldCharType="end"/>
            </w:r>
          </w:hyperlink>
        </w:p>
        <w:p w14:paraId="1536F417" w14:textId="4B9AC139" w:rsidR="00AA4A39" w:rsidRDefault="00C53EFB">
          <w:pPr>
            <w:pStyle w:val="Inhopg2"/>
            <w:rPr>
              <w:rFonts w:asciiTheme="minorHAnsi" w:eastAsiaTheme="minorEastAsia" w:hAnsiTheme="minorHAnsi" w:cstheme="minorBidi"/>
              <w:noProof/>
            </w:rPr>
          </w:pPr>
          <w:hyperlink w:anchor="_Toc40448697" w:history="1">
            <w:r w:rsidR="00AA4A39" w:rsidRPr="00985ED4">
              <w:rPr>
                <w:rStyle w:val="Hyperlink"/>
                <w:noProof/>
              </w:rPr>
              <w:t>6.7 Verklaring verschillen t.o.v. de begroting</w:t>
            </w:r>
            <w:r w:rsidR="00AA4A39">
              <w:rPr>
                <w:noProof/>
                <w:webHidden/>
              </w:rPr>
              <w:tab/>
            </w:r>
            <w:r w:rsidR="00AA4A39">
              <w:rPr>
                <w:noProof/>
                <w:webHidden/>
              </w:rPr>
              <w:fldChar w:fldCharType="begin"/>
            </w:r>
            <w:r w:rsidR="00AA4A39">
              <w:rPr>
                <w:noProof/>
                <w:webHidden/>
              </w:rPr>
              <w:instrText xml:space="preserve"> PAGEREF _Toc40448697 \h </w:instrText>
            </w:r>
            <w:r w:rsidR="00AA4A39">
              <w:rPr>
                <w:noProof/>
                <w:webHidden/>
              </w:rPr>
            </w:r>
            <w:r w:rsidR="00AA4A39">
              <w:rPr>
                <w:noProof/>
                <w:webHidden/>
              </w:rPr>
              <w:fldChar w:fldCharType="separate"/>
            </w:r>
            <w:r w:rsidR="00AA4A39">
              <w:rPr>
                <w:noProof/>
                <w:webHidden/>
              </w:rPr>
              <w:t>34</w:t>
            </w:r>
            <w:r w:rsidR="00AA4A39">
              <w:rPr>
                <w:noProof/>
                <w:webHidden/>
              </w:rPr>
              <w:fldChar w:fldCharType="end"/>
            </w:r>
          </w:hyperlink>
        </w:p>
        <w:p w14:paraId="783EC974" w14:textId="3CB48EDF" w:rsidR="00AA4A39" w:rsidRDefault="00C53EFB">
          <w:pPr>
            <w:pStyle w:val="Inhopg2"/>
            <w:rPr>
              <w:rFonts w:asciiTheme="minorHAnsi" w:eastAsiaTheme="minorEastAsia" w:hAnsiTheme="minorHAnsi" w:cstheme="minorBidi"/>
              <w:noProof/>
            </w:rPr>
          </w:pPr>
          <w:hyperlink w:anchor="_Toc40448698" w:history="1">
            <w:r w:rsidR="00AA4A39" w:rsidRPr="00985ED4">
              <w:rPr>
                <w:rStyle w:val="Hyperlink"/>
                <w:noProof/>
              </w:rPr>
              <w:t>6.8 Niet in balans opgenomen rechten en verplichtingen</w:t>
            </w:r>
            <w:r w:rsidR="00AA4A39">
              <w:rPr>
                <w:noProof/>
                <w:webHidden/>
              </w:rPr>
              <w:tab/>
            </w:r>
            <w:r w:rsidR="00AA4A39">
              <w:rPr>
                <w:noProof/>
                <w:webHidden/>
              </w:rPr>
              <w:fldChar w:fldCharType="begin"/>
            </w:r>
            <w:r w:rsidR="00AA4A39">
              <w:rPr>
                <w:noProof/>
                <w:webHidden/>
              </w:rPr>
              <w:instrText xml:space="preserve"> PAGEREF _Toc40448698 \h </w:instrText>
            </w:r>
            <w:r w:rsidR="00AA4A39">
              <w:rPr>
                <w:noProof/>
                <w:webHidden/>
              </w:rPr>
            </w:r>
            <w:r w:rsidR="00AA4A39">
              <w:rPr>
                <w:noProof/>
                <w:webHidden/>
              </w:rPr>
              <w:fldChar w:fldCharType="separate"/>
            </w:r>
            <w:r w:rsidR="00AA4A39">
              <w:rPr>
                <w:noProof/>
                <w:webHidden/>
              </w:rPr>
              <w:t>35</w:t>
            </w:r>
            <w:r w:rsidR="00AA4A39">
              <w:rPr>
                <w:noProof/>
                <w:webHidden/>
              </w:rPr>
              <w:fldChar w:fldCharType="end"/>
            </w:r>
          </w:hyperlink>
        </w:p>
        <w:p w14:paraId="1BC362B3" w14:textId="37D012E1" w:rsidR="00AA4A39" w:rsidRDefault="00C53EFB">
          <w:pPr>
            <w:pStyle w:val="Inhopg2"/>
            <w:rPr>
              <w:rFonts w:asciiTheme="minorHAnsi" w:eastAsiaTheme="minorEastAsia" w:hAnsiTheme="minorHAnsi" w:cstheme="minorBidi"/>
              <w:noProof/>
            </w:rPr>
          </w:pPr>
          <w:hyperlink w:anchor="_Toc40448699" w:history="1">
            <w:r w:rsidR="00AA4A39" w:rsidRPr="00985ED4">
              <w:rPr>
                <w:rStyle w:val="Hyperlink"/>
                <w:noProof/>
              </w:rPr>
              <w:t>6.9 Overzicht verbonden partijen</w:t>
            </w:r>
            <w:r w:rsidR="00AA4A39">
              <w:rPr>
                <w:noProof/>
                <w:webHidden/>
              </w:rPr>
              <w:tab/>
            </w:r>
            <w:r w:rsidR="00AA4A39">
              <w:rPr>
                <w:noProof/>
                <w:webHidden/>
              </w:rPr>
              <w:fldChar w:fldCharType="begin"/>
            </w:r>
            <w:r w:rsidR="00AA4A39">
              <w:rPr>
                <w:noProof/>
                <w:webHidden/>
              </w:rPr>
              <w:instrText xml:space="preserve"> PAGEREF _Toc40448699 \h </w:instrText>
            </w:r>
            <w:r w:rsidR="00AA4A39">
              <w:rPr>
                <w:noProof/>
                <w:webHidden/>
              </w:rPr>
            </w:r>
            <w:r w:rsidR="00AA4A39">
              <w:rPr>
                <w:noProof/>
                <w:webHidden/>
              </w:rPr>
              <w:fldChar w:fldCharType="separate"/>
            </w:r>
            <w:r w:rsidR="00AA4A39">
              <w:rPr>
                <w:noProof/>
                <w:webHidden/>
              </w:rPr>
              <w:t>35</w:t>
            </w:r>
            <w:r w:rsidR="00AA4A39">
              <w:rPr>
                <w:noProof/>
                <w:webHidden/>
              </w:rPr>
              <w:fldChar w:fldCharType="end"/>
            </w:r>
          </w:hyperlink>
        </w:p>
        <w:p w14:paraId="31AE34BC" w14:textId="07B29BD9" w:rsidR="00AA4A39" w:rsidRDefault="00C53EFB">
          <w:pPr>
            <w:pStyle w:val="Inhopg2"/>
            <w:rPr>
              <w:rFonts w:asciiTheme="minorHAnsi" w:eastAsiaTheme="minorEastAsia" w:hAnsiTheme="minorHAnsi" w:cstheme="minorBidi"/>
              <w:noProof/>
            </w:rPr>
          </w:pPr>
          <w:hyperlink w:anchor="_Toc40448700" w:history="1">
            <w:r w:rsidR="00AA4A39" w:rsidRPr="00985ED4">
              <w:rPr>
                <w:rStyle w:val="Hyperlink"/>
                <w:noProof/>
              </w:rPr>
              <w:t>6.10 Bezoldiging bestuursleden</w:t>
            </w:r>
            <w:r w:rsidR="00AA4A39">
              <w:rPr>
                <w:noProof/>
                <w:webHidden/>
              </w:rPr>
              <w:tab/>
            </w:r>
            <w:r w:rsidR="00AA4A39">
              <w:rPr>
                <w:noProof/>
                <w:webHidden/>
              </w:rPr>
              <w:fldChar w:fldCharType="begin"/>
            </w:r>
            <w:r w:rsidR="00AA4A39">
              <w:rPr>
                <w:noProof/>
                <w:webHidden/>
              </w:rPr>
              <w:instrText xml:space="preserve"> PAGEREF _Toc40448700 \h </w:instrText>
            </w:r>
            <w:r w:rsidR="00AA4A39">
              <w:rPr>
                <w:noProof/>
                <w:webHidden/>
              </w:rPr>
            </w:r>
            <w:r w:rsidR="00AA4A39">
              <w:rPr>
                <w:noProof/>
                <w:webHidden/>
              </w:rPr>
              <w:fldChar w:fldCharType="separate"/>
            </w:r>
            <w:r w:rsidR="00AA4A39">
              <w:rPr>
                <w:noProof/>
                <w:webHidden/>
              </w:rPr>
              <w:t>35</w:t>
            </w:r>
            <w:r w:rsidR="00AA4A39">
              <w:rPr>
                <w:noProof/>
                <w:webHidden/>
              </w:rPr>
              <w:fldChar w:fldCharType="end"/>
            </w:r>
          </w:hyperlink>
        </w:p>
        <w:p w14:paraId="0329E39F" w14:textId="1AEDF428" w:rsidR="00AA4A39" w:rsidRDefault="00C53EFB">
          <w:pPr>
            <w:pStyle w:val="Inhopg2"/>
            <w:rPr>
              <w:rFonts w:asciiTheme="minorHAnsi" w:eastAsiaTheme="minorEastAsia" w:hAnsiTheme="minorHAnsi" w:cstheme="minorBidi"/>
              <w:noProof/>
            </w:rPr>
          </w:pPr>
          <w:hyperlink w:anchor="_Toc40448701" w:history="1">
            <w:r w:rsidR="00AA4A39" w:rsidRPr="00985ED4">
              <w:rPr>
                <w:rStyle w:val="Hyperlink"/>
                <w:noProof/>
              </w:rPr>
              <w:t>6.11 Controleverklaring</w:t>
            </w:r>
            <w:r w:rsidR="00AA4A39">
              <w:rPr>
                <w:noProof/>
                <w:webHidden/>
              </w:rPr>
              <w:tab/>
            </w:r>
            <w:r w:rsidR="00AA4A39">
              <w:rPr>
                <w:noProof/>
                <w:webHidden/>
              </w:rPr>
              <w:fldChar w:fldCharType="begin"/>
            </w:r>
            <w:r w:rsidR="00AA4A39">
              <w:rPr>
                <w:noProof/>
                <w:webHidden/>
              </w:rPr>
              <w:instrText xml:space="preserve"> PAGEREF _Toc40448701 \h </w:instrText>
            </w:r>
            <w:r w:rsidR="00AA4A39">
              <w:rPr>
                <w:noProof/>
                <w:webHidden/>
              </w:rPr>
            </w:r>
            <w:r w:rsidR="00AA4A39">
              <w:rPr>
                <w:noProof/>
                <w:webHidden/>
              </w:rPr>
              <w:fldChar w:fldCharType="separate"/>
            </w:r>
            <w:r w:rsidR="00AA4A39">
              <w:rPr>
                <w:noProof/>
                <w:webHidden/>
              </w:rPr>
              <w:t>35</w:t>
            </w:r>
            <w:r w:rsidR="00AA4A39">
              <w:rPr>
                <w:noProof/>
                <w:webHidden/>
              </w:rPr>
              <w:fldChar w:fldCharType="end"/>
            </w:r>
          </w:hyperlink>
        </w:p>
        <w:p w14:paraId="790DFDA3" w14:textId="5A49822F" w:rsidR="00AA4A39" w:rsidRDefault="00C53EFB">
          <w:pPr>
            <w:pStyle w:val="Inhopg1"/>
            <w:rPr>
              <w:rFonts w:asciiTheme="minorHAnsi" w:eastAsiaTheme="minorEastAsia" w:hAnsiTheme="minorHAnsi" w:cstheme="minorBidi"/>
              <w:b w:val="0"/>
              <w:caps w:val="0"/>
              <w:noProof/>
              <w:sz w:val="22"/>
              <w:szCs w:val="22"/>
            </w:rPr>
          </w:pPr>
          <w:hyperlink w:anchor="_Toc40448702" w:history="1">
            <w:r w:rsidR="00AA4A39" w:rsidRPr="00985ED4">
              <w:rPr>
                <w:rStyle w:val="Hyperlink"/>
                <w:noProof/>
              </w:rPr>
              <w:t>7.</w:t>
            </w:r>
            <w:r w:rsidR="00AA4A39">
              <w:rPr>
                <w:rFonts w:asciiTheme="minorHAnsi" w:eastAsiaTheme="minorEastAsia" w:hAnsiTheme="minorHAnsi" w:cstheme="minorBidi"/>
                <w:b w:val="0"/>
                <w:caps w:val="0"/>
                <w:noProof/>
                <w:sz w:val="22"/>
                <w:szCs w:val="22"/>
              </w:rPr>
              <w:tab/>
            </w:r>
            <w:r w:rsidR="00AA4A39" w:rsidRPr="00985ED4">
              <w:rPr>
                <w:rStyle w:val="Hyperlink"/>
                <w:noProof/>
              </w:rPr>
              <w:t>Bijlagen</w:t>
            </w:r>
            <w:r w:rsidR="00AA4A39">
              <w:rPr>
                <w:noProof/>
                <w:webHidden/>
              </w:rPr>
              <w:tab/>
            </w:r>
            <w:r w:rsidR="00AA4A39">
              <w:rPr>
                <w:noProof/>
                <w:webHidden/>
              </w:rPr>
              <w:fldChar w:fldCharType="begin"/>
            </w:r>
            <w:r w:rsidR="00AA4A39">
              <w:rPr>
                <w:noProof/>
                <w:webHidden/>
              </w:rPr>
              <w:instrText xml:space="preserve"> PAGEREF _Toc40448702 \h </w:instrText>
            </w:r>
            <w:r w:rsidR="00AA4A39">
              <w:rPr>
                <w:noProof/>
                <w:webHidden/>
              </w:rPr>
            </w:r>
            <w:r w:rsidR="00AA4A39">
              <w:rPr>
                <w:noProof/>
                <w:webHidden/>
              </w:rPr>
              <w:fldChar w:fldCharType="separate"/>
            </w:r>
            <w:r w:rsidR="00AA4A39">
              <w:rPr>
                <w:noProof/>
                <w:webHidden/>
              </w:rPr>
              <w:t>36</w:t>
            </w:r>
            <w:r w:rsidR="00AA4A39">
              <w:rPr>
                <w:noProof/>
                <w:webHidden/>
              </w:rPr>
              <w:fldChar w:fldCharType="end"/>
            </w:r>
          </w:hyperlink>
        </w:p>
        <w:p w14:paraId="28C83CDF" w14:textId="360423E6" w:rsidR="00AA4A39" w:rsidRDefault="00C53EFB">
          <w:pPr>
            <w:pStyle w:val="Inhopg2"/>
            <w:rPr>
              <w:rFonts w:asciiTheme="minorHAnsi" w:eastAsiaTheme="minorEastAsia" w:hAnsiTheme="minorHAnsi" w:cstheme="minorBidi"/>
              <w:noProof/>
            </w:rPr>
          </w:pPr>
          <w:hyperlink w:anchor="_Toc40448703" w:history="1">
            <w:r w:rsidR="00AA4A39" w:rsidRPr="00985ED4">
              <w:rPr>
                <w:rStyle w:val="Hyperlink"/>
                <w:noProof/>
              </w:rPr>
              <w:t>7.1 Gegevens over de rechtspersoon</w:t>
            </w:r>
            <w:r w:rsidR="00AA4A39">
              <w:rPr>
                <w:noProof/>
                <w:webHidden/>
              </w:rPr>
              <w:tab/>
            </w:r>
            <w:r w:rsidR="00AA4A39">
              <w:rPr>
                <w:noProof/>
                <w:webHidden/>
              </w:rPr>
              <w:fldChar w:fldCharType="begin"/>
            </w:r>
            <w:r w:rsidR="00AA4A39">
              <w:rPr>
                <w:noProof/>
                <w:webHidden/>
              </w:rPr>
              <w:instrText xml:space="preserve"> PAGEREF _Toc40448703 \h </w:instrText>
            </w:r>
            <w:r w:rsidR="00AA4A39">
              <w:rPr>
                <w:noProof/>
                <w:webHidden/>
              </w:rPr>
            </w:r>
            <w:r w:rsidR="00AA4A39">
              <w:rPr>
                <w:noProof/>
                <w:webHidden/>
              </w:rPr>
              <w:fldChar w:fldCharType="separate"/>
            </w:r>
            <w:r w:rsidR="00AA4A39">
              <w:rPr>
                <w:noProof/>
                <w:webHidden/>
              </w:rPr>
              <w:t>36</w:t>
            </w:r>
            <w:r w:rsidR="00AA4A39">
              <w:rPr>
                <w:noProof/>
                <w:webHidden/>
              </w:rPr>
              <w:fldChar w:fldCharType="end"/>
            </w:r>
          </w:hyperlink>
        </w:p>
        <w:p w14:paraId="24D3FBB9" w14:textId="0EFEA387" w:rsidR="00AA4A39" w:rsidRDefault="00C53EFB">
          <w:pPr>
            <w:pStyle w:val="Inhopg2"/>
            <w:rPr>
              <w:rFonts w:asciiTheme="minorHAnsi" w:eastAsiaTheme="minorEastAsia" w:hAnsiTheme="minorHAnsi" w:cstheme="minorBidi"/>
              <w:noProof/>
            </w:rPr>
          </w:pPr>
          <w:hyperlink w:anchor="_Toc40448704" w:history="1">
            <w:r w:rsidR="00AA4A39" w:rsidRPr="00985ED4">
              <w:rPr>
                <w:rStyle w:val="Hyperlink"/>
                <w:noProof/>
              </w:rPr>
              <w:t>7.2 Lijst met afkortingen</w:t>
            </w:r>
            <w:r w:rsidR="00AA4A39">
              <w:rPr>
                <w:noProof/>
                <w:webHidden/>
              </w:rPr>
              <w:tab/>
            </w:r>
            <w:r w:rsidR="00AA4A39">
              <w:rPr>
                <w:noProof/>
                <w:webHidden/>
              </w:rPr>
              <w:fldChar w:fldCharType="begin"/>
            </w:r>
            <w:r w:rsidR="00AA4A39">
              <w:rPr>
                <w:noProof/>
                <w:webHidden/>
              </w:rPr>
              <w:instrText xml:space="preserve"> PAGEREF _Toc40448704 \h </w:instrText>
            </w:r>
            <w:r w:rsidR="00AA4A39">
              <w:rPr>
                <w:noProof/>
                <w:webHidden/>
              </w:rPr>
            </w:r>
            <w:r w:rsidR="00AA4A39">
              <w:rPr>
                <w:noProof/>
                <w:webHidden/>
              </w:rPr>
              <w:fldChar w:fldCharType="separate"/>
            </w:r>
            <w:r w:rsidR="00AA4A39">
              <w:rPr>
                <w:noProof/>
                <w:webHidden/>
              </w:rPr>
              <w:t>37</w:t>
            </w:r>
            <w:r w:rsidR="00AA4A39">
              <w:rPr>
                <w:noProof/>
                <w:webHidden/>
              </w:rPr>
              <w:fldChar w:fldCharType="end"/>
            </w:r>
          </w:hyperlink>
        </w:p>
        <w:p w14:paraId="736CB156" w14:textId="156B3278" w:rsidR="00AA4A39" w:rsidRDefault="00C53EFB">
          <w:pPr>
            <w:pStyle w:val="Inhopg2"/>
            <w:rPr>
              <w:rFonts w:asciiTheme="minorHAnsi" w:eastAsiaTheme="minorEastAsia" w:hAnsiTheme="minorHAnsi" w:cstheme="minorBidi"/>
              <w:noProof/>
            </w:rPr>
          </w:pPr>
          <w:hyperlink w:anchor="_Toc40448705" w:history="1">
            <w:r w:rsidR="00AA4A39" w:rsidRPr="00985ED4">
              <w:rPr>
                <w:rStyle w:val="Hyperlink"/>
                <w:noProof/>
              </w:rPr>
              <w:t>7.3 Medezeggenschap</w:t>
            </w:r>
            <w:r w:rsidR="00AA4A39">
              <w:rPr>
                <w:noProof/>
                <w:webHidden/>
              </w:rPr>
              <w:tab/>
            </w:r>
            <w:r w:rsidR="00AA4A39">
              <w:rPr>
                <w:noProof/>
                <w:webHidden/>
              </w:rPr>
              <w:fldChar w:fldCharType="begin"/>
            </w:r>
            <w:r w:rsidR="00AA4A39">
              <w:rPr>
                <w:noProof/>
                <w:webHidden/>
              </w:rPr>
              <w:instrText xml:space="preserve"> PAGEREF _Toc40448705 \h </w:instrText>
            </w:r>
            <w:r w:rsidR="00AA4A39">
              <w:rPr>
                <w:noProof/>
                <w:webHidden/>
              </w:rPr>
            </w:r>
            <w:r w:rsidR="00AA4A39">
              <w:rPr>
                <w:noProof/>
                <w:webHidden/>
              </w:rPr>
              <w:fldChar w:fldCharType="separate"/>
            </w:r>
            <w:r w:rsidR="00AA4A39">
              <w:rPr>
                <w:noProof/>
                <w:webHidden/>
              </w:rPr>
              <w:t>38</w:t>
            </w:r>
            <w:r w:rsidR="00AA4A39">
              <w:rPr>
                <w:noProof/>
                <w:webHidden/>
              </w:rPr>
              <w:fldChar w:fldCharType="end"/>
            </w:r>
          </w:hyperlink>
        </w:p>
        <w:p w14:paraId="2BDC14DF" w14:textId="2718276A" w:rsidR="00AA4A39" w:rsidRDefault="00C53EFB">
          <w:pPr>
            <w:pStyle w:val="Inhopg2"/>
            <w:rPr>
              <w:rFonts w:asciiTheme="minorHAnsi" w:eastAsiaTheme="minorEastAsia" w:hAnsiTheme="minorHAnsi" w:cstheme="minorBidi"/>
              <w:noProof/>
            </w:rPr>
          </w:pPr>
          <w:hyperlink w:anchor="_Toc40448706" w:history="1">
            <w:r w:rsidR="00AA4A39" w:rsidRPr="00985ED4">
              <w:rPr>
                <w:rStyle w:val="Hyperlink"/>
                <w:noProof/>
              </w:rPr>
              <w:t>7.4 Klachtencommissie</w:t>
            </w:r>
            <w:r w:rsidR="00AA4A39">
              <w:rPr>
                <w:noProof/>
                <w:webHidden/>
              </w:rPr>
              <w:tab/>
            </w:r>
            <w:r w:rsidR="00AA4A39">
              <w:rPr>
                <w:noProof/>
                <w:webHidden/>
              </w:rPr>
              <w:fldChar w:fldCharType="begin"/>
            </w:r>
            <w:r w:rsidR="00AA4A39">
              <w:rPr>
                <w:noProof/>
                <w:webHidden/>
              </w:rPr>
              <w:instrText xml:space="preserve"> PAGEREF _Toc40448706 \h </w:instrText>
            </w:r>
            <w:r w:rsidR="00AA4A39">
              <w:rPr>
                <w:noProof/>
                <w:webHidden/>
              </w:rPr>
            </w:r>
            <w:r w:rsidR="00AA4A39">
              <w:rPr>
                <w:noProof/>
                <w:webHidden/>
              </w:rPr>
              <w:fldChar w:fldCharType="separate"/>
            </w:r>
            <w:r w:rsidR="00AA4A39">
              <w:rPr>
                <w:noProof/>
                <w:webHidden/>
              </w:rPr>
              <w:t>39</w:t>
            </w:r>
            <w:r w:rsidR="00AA4A39">
              <w:rPr>
                <w:noProof/>
                <w:webHidden/>
              </w:rPr>
              <w:fldChar w:fldCharType="end"/>
            </w:r>
          </w:hyperlink>
        </w:p>
        <w:p w14:paraId="08251553" w14:textId="351986C1" w:rsidR="00F243AA" w:rsidRPr="00C34281" w:rsidRDefault="00F243AA" w:rsidP="00F15F00">
          <w:r w:rsidRPr="00C34281">
            <w:fldChar w:fldCharType="end"/>
          </w:r>
        </w:p>
      </w:sdtContent>
    </w:sdt>
    <w:p w14:paraId="11AFD6FD" w14:textId="77777777" w:rsidR="008E1BA2" w:rsidRDefault="008E1BA2" w:rsidP="00F15F00">
      <w:pPr>
        <w:rPr>
          <w:rFonts w:cs="Arial"/>
          <w:b/>
          <w:caps/>
          <w:kern w:val="32"/>
          <w:sz w:val="24"/>
          <w:szCs w:val="24"/>
        </w:rPr>
      </w:pPr>
      <w:r>
        <w:rPr>
          <w:rFonts w:cs="Arial"/>
          <w:b/>
          <w:caps/>
          <w:kern w:val="32"/>
          <w:sz w:val="24"/>
          <w:szCs w:val="24"/>
        </w:rPr>
        <w:br w:type="page"/>
      </w:r>
    </w:p>
    <w:p w14:paraId="21D7667A" w14:textId="77777777" w:rsidR="00AC2A03" w:rsidRPr="00F243AA" w:rsidRDefault="00AC2A03" w:rsidP="00F15F00">
      <w:pPr>
        <w:pStyle w:val="Kop1"/>
      </w:pPr>
      <w:bookmarkStart w:id="1" w:name="_Toc40448663"/>
      <w:r>
        <w:lastRenderedPageBreak/>
        <w:t>Bestuursverslag</w:t>
      </w:r>
      <w:bookmarkEnd w:id="1"/>
    </w:p>
    <w:p w14:paraId="5F83237F" w14:textId="77777777" w:rsidR="00AC2A03" w:rsidRPr="00AC2A03" w:rsidRDefault="00AC2A03" w:rsidP="00F15F00"/>
    <w:p w14:paraId="44F59C6C" w14:textId="77777777" w:rsidR="00FC7C97" w:rsidRPr="008B406C" w:rsidRDefault="00FC7C97" w:rsidP="00F15F00">
      <w:pPr>
        <w:autoSpaceDE w:val="0"/>
        <w:autoSpaceDN w:val="0"/>
        <w:adjustRightInd w:val="0"/>
      </w:pPr>
      <w:r w:rsidRPr="008B406C">
        <w:t>Voor u ligt het verslag over het jaar 201</w:t>
      </w:r>
      <w:r w:rsidR="00A85BD8">
        <w:t>9</w:t>
      </w:r>
      <w:r w:rsidRPr="008B406C">
        <w:t xml:space="preserve">, waarmee </w:t>
      </w:r>
      <w:r w:rsidR="00AC0799">
        <w:t>het bestuur</w:t>
      </w:r>
      <w:r w:rsidR="000C4B2E">
        <w:t xml:space="preserve"> </w:t>
      </w:r>
      <w:r w:rsidRPr="008B406C">
        <w:t xml:space="preserve">van Saenstroom </w:t>
      </w:r>
      <w:r w:rsidR="000C4B2E">
        <w:t xml:space="preserve">opdc </w:t>
      </w:r>
      <w:r w:rsidRPr="008B406C">
        <w:t xml:space="preserve">verantwoording aflegt over de gang van zaken. </w:t>
      </w:r>
    </w:p>
    <w:p w14:paraId="1D7EBA8C" w14:textId="77777777" w:rsidR="00FC7C97" w:rsidRPr="008B406C" w:rsidRDefault="00FC7C97" w:rsidP="00F15F00">
      <w:pPr>
        <w:autoSpaceDE w:val="0"/>
        <w:autoSpaceDN w:val="0"/>
        <w:adjustRightInd w:val="0"/>
        <w:rPr>
          <w:bCs w:val="0"/>
        </w:rPr>
      </w:pPr>
    </w:p>
    <w:p w14:paraId="21C74223" w14:textId="77777777" w:rsidR="00FC7C97" w:rsidRPr="008B406C" w:rsidRDefault="00FC7C97" w:rsidP="00F15F00">
      <w:pPr>
        <w:autoSpaceDE w:val="0"/>
        <w:autoSpaceDN w:val="0"/>
        <w:adjustRightInd w:val="0"/>
        <w:rPr>
          <w:bCs w:val="0"/>
        </w:rPr>
      </w:pPr>
      <w:r w:rsidRPr="008B406C">
        <w:t xml:space="preserve">De Stichting Saenstroom </w:t>
      </w:r>
      <w:r>
        <w:t xml:space="preserve">houdt het </w:t>
      </w:r>
      <w:r w:rsidR="000C4B2E">
        <w:t>opdc</w:t>
      </w:r>
      <w:r>
        <w:t xml:space="preserve"> in stand</w:t>
      </w:r>
      <w:r w:rsidRPr="008B406C">
        <w:t xml:space="preserve">. In dit jaarverslag worden de activiteiten van het </w:t>
      </w:r>
      <w:r w:rsidR="000C4B2E">
        <w:t>opdc</w:t>
      </w:r>
      <w:r w:rsidRPr="008B406C">
        <w:t xml:space="preserve"> omschreven.</w:t>
      </w:r>
      <w:r w:rsidRPr="008B406C">
        <w:rPr>
          <w:bCs w:val="0"/>
        </w:rPr>
        <w:t xml:space="preserve"> </w:t>
      </w:r>
      <w:r w:rsidR="00F111B5">
        <w:rPr>
          <w:bCs w:val="0"/>
        </w:rPr>
        <w:t>A</w:t>
      </w:r>
      <w:r w:rsidRPr="008B406C">
        <w:rPr>
          <w:rFonts w:cs="Arial"/>
          <w:bCs w:val="0"/>
          <w:color w:val="000000"/>
        </w:rPr>
        <w:t xml:space="preserve">andacht </w:t>
      </w:r>
      <w:r w:rsidR="00F111B5">
        <w:rPr>
          <w:rFonts w:cs="Arial"/>
          <w:bCs w:val="0"/>
          <w:color w:val="000000"/>
        </w:rPr>
        <w:t xml:space="preserve">wordt </w:t>
      </w:r>
      <w:r w:rsidRPr="008B406C">
        <w:rPr>
          <w:rFonts w:cs="Arial"/>
          <w:bCs w:val="0"/>
          <w:color w:val="000000"/>
        </w:rPr>
        <w:t>besteed aan de vorderingen in het primaire proces en aan de niet-financiële aspecten van de bedrijfsvoering in 201</w:t>
      </w:r>
      <w:r w:rsidR="00A85BD8">
        <w:rPr>
          <w:rFonts w:cs="Arial"/>
          <w:bCs w:val="0"/>
          <w:color w:val="000000"/>
        </w:rPr>
        <w:t>9</w:t>
      </w:r>
      <w:r w:rsidRPr="008B406C">
        <w:rPr>
          <w:rFonts w:cs="Arial"/>
          <w:bCs w:val="0"/>
          <w:color w:val="000000"/>
        </w:rPr>
        <w:t>. Ten aanzien van een aantal zaken is het functioneel om te beschrijven hoe het laatste volledige schooljaar, 201</w:t>
      </w:r>
      <w:r w:rsidR="00A85BD8">
        <w:rPr>
          <w:rFonts w:cs="Arial"/>
          <w:bCs w:val="0"/>
          <w:color w:val="000000"/>
        </w:rPr>
        <w:t>8</w:t>
      </w:r>
      <w:r w:rsidR="00C14437">
        <w:rPr>
          <w:rFonts w:cs="Arial"/>
          <w:bCs w:val="0"/>
          <w:color w:val="000000"/>
        </w:rPr>
        <w:t>-</w:t>
      </w:r>
      <w:r w:rsidR="001678B4">
        <w:rPr>
          <w:rFonts w:cs="Arial"/>
          <w:bCs w:val="0"/>
          <w:color w:val="000000"/>
        </w:rPr>
        <w:t>201</w:t>
      </w:r>
      <w:r w:rsidR="00A85BD8">
        <w:rPr>
          <w:rFonts w:cs="Arial"/>
          <w:bCs w:val="0"/>
          <w:color w:val="000000"/>
        </w:rPr>
        <w:t>9</w:t>
      </w:r>
      <w:r>
        <w:rPr>
          <w:rFonts w:cs="Arial"/>
          <w:bCs w:val="0"/>
          <w:color w:val="000000"/>
        </w:rPr>
        <w:t xml:space="preserve">, </w:t>
      </w:r>
      <w:r w:rsidRPr="008B406C">
        <w:rPr>
          <w:rFonts w:cs="Arial"/>
          <w:bCs w:val="0"/>
          <w:color w:val="000000"/>
        </w:rPr>
        <w:t>is verlopen.</w:t>
      </w:r>
    </w:p>
    <w:p w14:paraId="7440F1CF" w14:textId="77777777" w:rsidR="00FC7C97" w:rsidRPr="00AD0CE0" w:rsidRDefault="00FC7C97" w:rsidP="00F15F00">
      <w:pPr>
        <w:autoSpaceDE w:val="0"/>
        <w:autoSpaceDN w:val="0"/>
        <w:adjustRightInd w:val="0"/>
        <w:rPr>
          <w:bCs w:val="0"/>
          <w:highlight w:val="yellow"/>
        </w:rPr>
      </w:pPr>
    </w:p>
    <w:p w14:paraId="7A897BC5" w14:textId="576C0D34" w:rsidR="008B72B5" w:rsidRDefault="003903E3" w:rsidP="00F15F00">
      <w:pPr>
        <w:autoSpaceDE w:val="0"/>
        <w:autoSpaceDN w:val="0"/>
        <w:adjustRightInd w:val="0"/>
        <w:rPr>
          <w:rFonts w:cs="Arial"/>
        </w:rPr>
      </w:pPr>
      <w:r>
        <w:rPr>
          <w:rFonts w:cs="Arial"/>
        </w:rPr>
        <w:t>D</w:t>
      </w:r>
      <w:r w:rsidR="00027814">
        <w:rPr>
          <w:rFonts w:cs="Arial"/>
        </w:rPr>
        <w:t xml:space="preserve">e directeur-bestuurder van </w:t>
      </w:r>
      <w:r w:rsidR="00E278B0">
        <w:rPr>
          <w:rFonts w:cs="Arial"/>
        </w:rPr>
        <w:t>Coöperatie</w:t>
      </w:r>
      <w:r w:rsidR="00027814">
        <w:rPr>
          <w:rFonts w:cs="Arial"/>
        </w:rPr>
        <w:t xml:space="preserve"> </w:t>
      </w:r>
      <w:r w:rsidR="009D2E77">
        <w:rPr>
          <w:rFonts w:cs="Arial"/>
        </w:rPr>
        <w:t>S</w:t>
      </w:r>
      <w:r w:rsidR="00027814">
        <w:rPr>
          <w:rFonts w:cs="Arial"/>
        </w:rPr>
        <w:t>amenwerkingsverband</w:t>
      </w:r>
      <w:r w:rsidR="00E278B0">
        <w:rPr>
          <w:rFonts w:cs="Arial"/>
        </w:rPr>
        <w:t xml:space="preserve"> Passend Onderwijs VO Zaanstreek (hierna het Samenwerkingsverband of SVZ)</w:t>
      </w:r>
      <w:r w:rsidR="00027814">
        <w:rPr>
          <w:rFonts w:cs="Arial"/>
        </w:rPr>
        <w:t xml:space="preserve"> </w:t>
      </w:r>
      <w:r>
        <w:rPr>
          <w:rFonts w:cs="Arial"/>
        </w:rPr>
        <w:t xml:space="preserve">is </w:t>
      </w:r>
      <w:r w:rsidR="0015203B">
        <w:rPr>
          <w:rFonts w:cs="Arial"/>
        </w:rPr>
        <w:t xml:space="preserve">sinds 2018 </w:t>
      </w:r>
      <w:r w:rsidR="00027814">
        <w:rPr>
          <w:rFonts w:cs="Arial"/>
        </w:rPr>
        <w:t>de bestuurder van de Stichting Saenstroom</w:t>
      </w:r>
      <w:r w:rsidR="00D252D1">
        <w:rPr>
          <w:rFonts w:cs="Arial"/>
        </w:rPr>
        <w:t>. D</w:t>
      </w:r>
      <w:r w:rsidR="00027814">
        <w:rPr>
          <w:rFonts w:cs="Arial"/>
        </w:rPr>
        <w:t xml:space="preserve">e drie leden van de ALV van het </w:t>
      </w:r>
      <w:r w:rsidR="009D2E77">
        <w:rPr>
          <w:rFonts w:cs="Arial"/>
        </w:rPr>
        <w:t>S</w:t>
      </w:r>
      <w:r w:rsidR="00027814">
        <w:rPr>
          <w:rFonts w:cs="Arial"/>
        </w:rPr>
        <w:t>amenwerkingsverband die daar zitting hebben namens de besturen van het regulier voortgezet onderwijs (</w:t>
      </w:r>
      <w:r w:rsidR="001005A4">
        <w:rPr>
          <w:rFonts w:cs="Arial"/>
        </w:rPr>
        <w:t xml:space="preserve">Stichting </w:t>
      </w:r>
      <w:r w:rsidR="00027814">
        <w:rPr>
          <w:rFonts w:cs="Arial"/>
        </w:rPr>
        <w:t>OVO</w:t>
      </w:r>
      <w:r w:rsidR="00566809">
        <w:rPr>
          <w:rFonts w:cs="Arial"/>
        </w:rPr>
        <w:t xml:space="preserve"> Zaanstad</w:t>
      </w:r>
      <w:r w:rsidR="00027814">
        <w:rPr>
          <w:rFonts w:cs="Arial"/>
        </w:rPr>
        <w:t xml:space="preserve">, </w:t>
      </w:r>
      <w:r w:rsidR="00566809">
        <w:rPr>
          <w:rFonts w:cs="Arial"/>
        </w:rPr>
        <w:t xml:space="preserve">Stichting </w:t>
      </w:r>
      <w:r w:rsidR="00027814">
        <w:rPr>
          <w:rFonts w:cs="Arial"/>
        </w:rPr>
        <w:t>ZAAM en Stichting St. Micha</w:t>
      </w:r>
      <w:r w:rsidR="001005A4">
        <w:rPr>
          <w:rFonts w:cs="Arial"/>
        </w:rPr>
        <w:t>ë</w:t>
      </w:r>
      <w:r w:rsidR="00027814">
        <w:rPr>
          <w:rFonts w:cs="Arial"/>
        </w:rPr>
        <w:t>l)</w:t>
      </w:r>
      <w:r w:rsidR="00D252D1">
        <w:rPr>
          <w:rFonts w:cs="Arial"/>
        </w:rPr>
        <w:t xml:space="preserve"> vormen</w:t>
      </w:r>
      <w:r w:rsidR="00027814">
        <w:rPr>
          <w:rFonts w:cs="Arial"/>
        </w:rPr>
        <w:t xml:space="preserve"> het toezichthoudend orgaan. </w:t>
      </w:r>
      <w:r w:rsidR="002B1863" w:rsidRPr="002B1863">
        <w:rPr>
          <w:rFonts w:cs="Arial"/>
        </w:rPr>
        <w:t xml:space="preserve">De vertegenwoordiging van </w:t>
      </w:r>
      <w:r w:rsidR="00566809">
        <w:rPr>
          <w:rFonts w:cs="Arial"/>
        </w:rPr>
        <w:t xml:space="preserve">Stichting </w:t>
      </w:r>
      <w:r w:rsidR="002B1863" w:rsidRPr="002B1863">
        <w:rPr>
          <w:rFonts w:cs="Arial"/>
        </w:rPr>
        <w:t>Zaam is</w:t>
      </w:r>
      <w:r w:rsidR="00C11343">
        <w:rPr>
          <w:rFonts w:cs="Arial"/>
        </w:rPr>
        <w:t xml:space="preserve"> per 1 januari 2020 opgevolgd door een tijdelijk interim-bestuurder vanuit Zaam. P</w:t>
      </w:r>
      <w:r w:rsidR="002B1863" w:rsidRPr="002B1863">
        <w:rPr>
          <w:rFonts w:cs="Arial"/>
        </w:rPr>
        <w:t xml:space="preserve">er 1 </w:t>
      </w:r>
      <w:r w:rsidR="00C129D5">
        <w:rPr>
          <w:rFonts w:cs="Arial"/>
        </w:rPr>
        <w:t>mei</w:t>
      </w:r>
      <w:r w:rsidR="002B1863" w:rsidRPr="002B1863">
        <w:rPr>
          <w:rFonts w:cs="Arial"/>
        </w:rPr>
        <w:t xml:space="preserve"> 2020</w:t>
      </w:r>
      <w:r w:rsidR="00C11343">
        <w:rPr>
          <w:rFonts w:cs="Arial"/>
        </w:rPr>
        <w:t xml:space="preserve"> is een definitieve opvolger aangesteld, die de vaste vertegenwoordiger van Zaam wordt in de toezichthoudende ALV</w:t>
      </w:r>
      <w:r w:rsidR="002B1863" w:rsidRPr="002B1863">
        <w:rPr>
          <w:rFonts w:cs="Arial"/>
        </w:rPr>
        <w:t>.</w:t>
      </w:r>
      <w:r w:rsidR="002B1863">
        <w:rPr>
          <w:rFonts w:cs="Arial"/>
        </w:rPr>
        <w:br/>
      </w:r>
    </w:p>
    <w:p w14:paraId="075E323A" w14:textId="77777777" w:rsidR="002C23A4" w:rsidRDefault="002C23A4" w:rsidP="002C23A4">
      <w:pPr>
        <w:autoSpaceDE w:val="0"/>
        <w:autoSpaceDN w:val="0"/>
        <w:adjustRightInd w:val="0"/>
        <w:rPr>
          <w:bCs w:val="0"/>
        </w:rPr>
      </w:pPr>
      <w:r w:rsidRPr="00DC2E24">
        <w:rPr>
          <w:bCs w:val="0"/>
        </w:rPr>
        <w:t xml:space="preserve">Het bestuur van </w:t>
      </w:r>
      <w:r>
        <w:rPr>
          <w:bCs w:val="0"/>
        </w:rPr>
        <w:t>de Stichting Saenstroom</w:t>
      </w:r>
      <w:r w:rsidRPr="00DC2E24">
        <w:rPr>
          <w:bCs w:val="0"/>
        </w:rPr>
        <w:t xml:space="preserve"> opdc heeft in 2019 vijf keer vergaderd, </w:t>
      </w:r>
      <w:r>
        <w:rPr>
          <w:bCs w:val="0"/>
        </w:rPr>
        <w:t xml:space="preserve">twee keer met de directeur van het opdc, drie </w:t>
      </w:r>
      <w:r w:rsidRPr="00DC2E24">
        <w:rPr>
          <w:bCs w:val="0"/>
        </w:rPr>
        <w:t>keer</w:t>
      </w:r>
      <w:r>
        <w:rPr>
          <w:bCs w:val="0"/>
        </w:rPr>
        <w:t xml:space="preserve"> met de directeur en de waarnemend directeur.</w:t>
      </w:r>
    </w:p>
    <w:p w14:paraId="43B97FB6" w14:textId="77777777" w:rsidR="002C23A4" w:rsidRDefault="002C23A4" w:rsidP="002C23A4">
      <w:pPr>
        <w:autoSpaceDE w:val="0"/>
        <w:autoSpaceDN w:val="0"/>
        <w:adjustRightInd w:val="0"/>
        <w:rPr>
          <w:bCs w:val="0"/>
        </w:rPr>
      </w:pPr>
      <w:r>
        <w:rPr>
          <w:bCs w:val="0"/>
        </w:rPr>
        <w:t>Tijdens de bestuursvergaderingen zijn onder andere de onderstaande onderwerpen aan de orde geweest.</w:t>
      </w:r>
    </w:p>
    <w:p w14:paraId="3E653C23" w14:textId="77777777" w:rsidR="002C23A4" w:rsidRDefault="002C23A4" w:rsidP="002C23A4">
      <w:pPr>
        <w:autoSpaceDE w:val="0"/>
        <w:autoSpaceDN w:val="0"/>
        <w:adjustRightInd w:val="0"/>
        <w:rPr>
          <w:bCs w:val="0"/>
        </w:rPr>
      </w:pPr>
      <w:r>
        <w:rPr>
          <w:bCs w:val="0"/>
        </w:rPr>
        <w:t>In 2019 zijn vastgesteld:</w:t>
      </w:r>
    </w:p>
    <w:p w14:paraId="4CC0EE72" w14:textId="77777777" w:rsidR="002C23A4" w:rsidRPr="004633DE" w:rsidRDefault="002C23A4" w:rsidP="002C23A4">
      <w:pPr>
        <w:pStyle w:val="Lijstalinea"/>
        <w:numPr>
          <w:ilvl w:val="0"/>
          <w:numId w:val="32"/>
        </w:numPr>
        <w:spacing w:after="0" w:line="240" w:lineRule="auto"/>
        <w:rPr>
          <w:rFonts w:ascii="Arial" w:hAnsi="Arial" w:cs="Arial"/>
        </w:rPr>
      </w:pPr>
      <w:r w:rsidRPr="004633DE">
        <w:rPr>
          <w:rFonts w:ascii="Arial" w:hAnsi="Arial" w:cs="Arial"/>
        </w:rPr>
        <w:t>Het vernieuwd beleid functiemix en het vernieuwde taakbeleid</w:t>
      </w:r>
    </w:p>
    <w:p w14:paraId="20885C30" w14:textId="77777777" w:rsidR="002C23A4" w:rsidRPr="004633DE" w:rsidRDefault="002C23A4" w:rsidP="002C23A4">
      <w:pPr>
        <w:pStyle w:val="Lijstalinea"/>
        <w:numPr>
          <w:ilvl w:val="0"/>
          <w:numId w:val="32"/>
        </w:numPr>
        <w:spacing w:after="0" w:line="240" w:lineRule="auto"/>
        <w:rPr>
          <w:rFonts w:ascii="Arial" w:hAnsi="Arial" w:cs="Arial"/>
        </w:rPr>
      </w:pPr>
      <w:r w:rsidRPr="004633DE">
        <w:rPr>
          <w:rFonts w:ascii="Arial" w:hAnsi="Arial" w:cs="Arial"/>
        </w:rPr>
        <w:t>De functieomschrijvingen preventiemedewerker en trajectgroep-begeleider</w:t>
      </w:r>
    </w:p>
    <w:p w14:paraId="2A456FEF" w14:textId="77777777" w:rsidR="002C23A4" w:rsidRPr="001738B3" w:rsidRDefault="002C23A4" w:rsidP="002C23A4">
      <w:pPr>
        <w:pStyle w:val="Lijstalinea"/>
        <w:numPr>
          <w:ilvl w:val="0"/>
          <w:numId w:val="32"/>
        </w:numPr>
        <w:spacing w:after="0" w:line="240" w:lineRule="auto"/>
        <w:rPr>
          <w:rFonts w:ascii="Arial" w:hAnsi="Arial" w:cs="Arial"/>
        </w:rPr>
      </w:pPr>
      <w:r w:rsidRPr="00A03BE1">
        <w:rPr>
          <w:rFonts w:ascii="Arial" w:hAnsi="Arial" w:cs="Arial"/>
        </w:rPr>
        <w:t>Het j</w:t>
      </w:r>
      <w:r>
        <w:rPr>
          <w:rFonts w:ascii="Arial" w:hAnsi="Arial" w:cs="Arial"/>
        </w:rPr>
        <w:t xml:space="preserve">aarverslag 2018 en </w:t>
      </w:r>
      <w:r w:rsidRPr="00A03BE1">
        <w:rPr>
          <w:rFonts w:ascii="Arial" w:hAnsi="Arial" w:cs="Arial"/>
        </w:rPr>
        <w:t xml:space="preserve">de </w:t>
      </w:r>
      <w:r>
        <w:rPr>
          <w:rFonts w:ascii="Arial" w:hAnsi="Arial" w:cs="Arial"/>
        </w:rPr>
        <w:t>begroting 2020</w:t>
      </w:r>
    </w:p>
    <w:p w14:paraId="79731555" w14:textId="77777777" w:rsidR="002C23A4" w:rsidRPr="004633DE" w:rsidRDefault="002C23A4" w:rsidP="002C23A4">
      <w:pPr>
        <w:rPr>
          <w:rFonts w:cs="Arial"/>
        </w:rPr>
      </w:pPr>
    </w:p>
    <w:p w14:paraId="57F84190" w14:textId="4745EDC5" w:rsidR="001F0B2F" w:rsidRPr="001005A4" w:rsidRDefault="002C23A4" w:rsidP="001005A4">
      <w:pPr>
        <w:pStyle w:val="Lijstalinea"/>
        <w:autoSpaceDE w:val="0"/>
        <w:autoSpaceDN w:val="0"/>
        <w:adjustRightInd w:val="0"/>
        <w:spacing w:line="240" w:lineRule="auto"/>
        <w:ind w:left="0"/>
        <w:rPr>
          <w:rFonts w:ascii="Arial" w:hAnsi="Arial" w:cs="Arial"/>
        </w:rPr>
      </w:pPr>
      <w:r>
        <w:rPr>
          <w:rFonts w:ascii="Arial" w:hAnsi="Arial" w:cs="Arial"/>
        </w:rPr>
        <w:t>Tevens is besloten om na detachering van de directeur per 1</w:t>
      </w:r>
      <w:r w:rsidR="00FD7DC7">
        <w:rPr>
          <w:rFonts w:ascii="Arial" w:hAnsi="Arial" w:cs="Arial"/>
        </w:rPr>
        <w:t xml:space="preserve"> mei 20</w:t>
      </w:r>
      <w:r>
        <w:rPr>
          <w:rFonts w:ascii="Arial" w:hAnsi="Arial" w:cs="Arial"/>
        </w:rPr>
        <w:t>19 een waarnemend</w:t>
      </w:r>
      <w:r w:rsidR="001005A4">
        <w:rPr>
          <w:rFonts w:ascii="Arial" w:hAnsi="Arial" w:cs="Arial"/>
        </w:rPr>
        <w:t xml:space="preserve"> </w:t>
      </w:r>
      <w:r w:rsidRPr="001005A4">
        <w:rPr>
          <w:rFonts w:ascii="Arial" w:hAnsi="Arial" w:cs="Arial"/>
        </w:rPr>
        <w:t>directeur en twee leerjaarcoördinatoren (met vastgestelde taakomschrijving) aan te stellen.</w:t>
      </w:r>
      <w:r w:rsidR="001F0B2F" w:rsidRPr="001005A4">
        <w:rPr>
          <w:rFonts w:ascii="Arial" w:hAnsi="Arial" w:cs="Arial"/>
        </w:rPr>
        <w:t xml:space="preserve"> </w:t>
      </w:r>
      <w:r w:rsidR="00C11343">
        <w:rPr>
          <w:rFonts w:ascii="Arial" w:hAnsi="Arial" w:cs="Arial"/>
        </w:rPr>
        <w:t xml:space="preserve">Na het vertrek van de directeur per 1 april 2020 is besloten om deze tijdelijke situatie voort te zetten. </w:t>
      </w:r>
      <w:r w:rsidR="001F0B2F" w:rsidRPr="001005A4">
        <w:rPr>
          <w:rFonts w:ascii="Arial" w:hAnsi="Arial" w:cs="Arial"/>
        </w:rPr>
        <w:t>De structuur van de schoolleiding wijzigt naar verwachting met ingang van 1 augustus 2021</w:t>
      </w:r>
      <w:r w:rsidR="00C11343">
        <w:rPr>
          <w:rFonts w:ascii="Arial" w:hAnsi="Arial" w:cs="Arial"/>
        </w:rPr>
        <w:t>.</w:t>
      </w:r>
    </w:p>
    <w:p w14:paraId="250F743D" w14:textId="77777777" w:rsidR="00256C58" w:rsidRDefault="00256C58" w:rsidP="00DC2E24">
      <w:pPr>
        <w:rPr>
          <w:rFonts w:cs="Arial"/>
        </w:rPr>
      </w:pPr>
    </w:p>
    <w:p w14:paraId="6565A8A5" w14:textId="68411D57" w:rsidR="00DC2E24" w:rsidRPr="008B72B5" w:rsidRDefault="002C23A4" w:rsidP="00DC2E24">
      <w:pPr>
        <w:rPr>
          <w:rFonts w:eastAsiaTheme="minorHAnsi" w:cs="Arial"/>
          <w:lang w:eastAsia="en-US"/>
        </w:rPr>
      </w:pPr>
      <w:r>
        <w:rPr>
          <w:rFonts w:cs="Arial"/>
        </w:rPr>
        <w:lastRenderedPageBreak/>
        <w:t>In 2019 heeft het toeziend</w:t>
      </w:r>
      <w:r w:rsidR="00074D2C">
        <w:rPr>
          <w:rFonts w:cs="Arial"/>
        </w:rPr>
        <w:t xml:space="preserve"> </w:t>
      </w:r>
      <w:r>
        <w:rPr>
          <w:rFonts w:cs="Arial"/>
        </w:rPr>
        <w:t xml:space="preserve">houdend orgaan goedkeuring </w:t>
      </w:r>
      <w:r w:rsidR="00DC2E24" w:rsidRPr="008B72B5">
        <w:rPr>
          <w:rFonts w:cs="Arial"/>
        </w:rPr>
        <w:t>verleend aan:</w:t>
      </w:r>
    </w:p>
    <w:p w14:paraId="0803A2D4" w14:textId="77777777" w:rsidR="00DC2E24" w:rsidRPr="008B72B5" w:rsidRDefault="00DC2E24" w:rsidP="00DC2E24">
      <w:pPr>
        <w:numPr>
          <w:ilvl w:val="0"/>
          <w:numId w:val="32"/>
        </w:numPr>
        <w:rPr>
          <w:rFonts w:cs="Arial"/>
        </w:rPr>
      </w:pPr>
      <w:r w:rsidRPr="008B72B5">
        <w:rPr>
          <w:rFonts w:cs="Arial"/>
        </w:rPr>
        <w:t>Jaarverslag Saenstroom 2018</w:t>
      </w:r>
    </w:p>
    <w:p w14:paraId="0E8A4D2D" w14:textId="77777777" w:rsidR="00DC2E24" w:rsidRPr="008B72B5" w:rsidRDefault="00DC2E24" w:rsidP="00DC2E24">
      <w:pPr>
        <w:numPr>
          <w:ilvl w:val="0"/>
          <w:numId w:val="32"/>
        </w:numPr>
        <w:rPr>
          <w:rFonts w:cs="Arial"/>
        </w:rPr>
      </w:pPr>
      <w:r w:rsidRPr="008B72B5">
        <w:rPr>
          <w:rFonts w:cs="Arial"/>
        </w:rPr>
        <w:t>Begroting Saenstroom 2020 inclusief meerjarenbegroting</w:t>
      </w:r>
    </w:p>
    <w:p w14:paraId="6ABF66A0" w14:textId="77777777" w:rsidR="00DC2E24" w:rsidRPr="008B72B5" w:rsidRDefault="00DC2E24" w:rsidP="00DC2E24">
      <w:pPr>
        <w:numPr>
          <w:ilvl w:val="0"/>
          <w:numId w:val="32"/>
        </w:numPr>
        <w:rPr>
          <w:rFonts w:cs="Arial"/>
        </w:rPr>
      </w:pPr>
      <w:r w:rsidRPr="008B72B5">
        <w:rPr>
          <w:rFonts w:cs="Arial"/>
        </w:rPr>
        <w:t>Aanpassing van beleid naar aanleiding van inspectiebezoek (herstelopdracht)</w:t>
      </w:r>
    </w:p>
    <w:p w14:paraId="4BD0F991" w14:textId="77777777" w:rsidR="00DC2E24" w:rsidRPr="008B72B5" w:rsidRDefault="00DC2E24" w:rsidP="00DC2E24">
      <w:pPr>
        <w:ind w:left="720"/>
        <w:rPr>
          <w:rFonts w:eastAsiaTheme="minorHAnsi" w:cs="Arial"/>
        </w:rPr>
      </w:pPr>
    </w:p>
    <w:p w14:paraId="2B0309AB" w14:textId="3D45AEC0" w:rsidR="00DC2E24" w:rsidRPr="002C23A4" w:rsidRDefault="002C23A4" w:rsidP="002C23A4">
      <w:pPr>
        <w:pStyle w:val="Lijstalinea"/>
        <w:spacing w:after="0" w:line="240" w:lineRule="auto"/>
        <w:ind w:left="0"/>
        <w:rPr>
          <w:rFonts w:ascii="Arial" w:hAnsi="Arial" w:cs="Arial"/>
        </w:rPr>
      </w:pPr>
      <w:r>
        <w:rPr>
          <w:rFonts w:ascii="Arial" w:hAnsi="Arial" w:cs="Arial"/>
        </w:rPr>
        <w:t>Bovendien</w:t>
      </w:r>
      <w:r w:rsidR="00DC2E24" w:rsidRPr="008B72B5">
        <w:rPr>
          <w:rFonts w:ascii="Arial" w:hAnsi="Arial" w:cs="Arial"/>
        </w:rPr>
        <w:t xml:space="preserve"> </w:t>
      </w:r>
      <w:r w:rsidR="001F0B2F">
        <w:rPr>
          <w:rFonts w:ascii="Arial" w:hAnsi="Arial" w:cs="Arial"/>
        </w:rPr>
        <w:t xml:space="preserve">hebben de leden </w:t>
      </w:r>
      <w:r>
        <w:rPr>
          <w:rFonts w:ascii="Arial" w:hAnsi="Arial" w:cs="Arial"/>
        </w:rPr>
        <w:t>k</w:t>
      </w:r>
      <w:r w:rsidR="00DC2E24" w:rsidRPr="002C23A4">
        <w:rPr>
          <w:rFonts w:ascii="Arial" w:hAnsi="Arial" w:cs="Arial"/>
        </w:rPr>
        <w:t>ennisgenomen van de perioderapportages</w:t>
      </w:r>
      <w:r>
        <w:rPr>
          <w:rFonts w:ascii="Arial" w:hAnsi="Arial" w:cs="Arial"/>
        </w:rPr>
        <w:t xml:space="preserve"> en </w:t>
      </w:r>
      <w:r w:rsidR="00DC2E24" w:rsidRPr="002C23A4">
        <w:rPr>
          <w:rFonts w:ascii="Arial" w:hAnsi="Arial" w:cs="Arial"/>
        </w:rPr>
        <w:t>van het inspectierapport</w:t>
      </w:r>
      <w:r>
        <w:rPr>
          <w:rFonts w:ascii="Arial" w:hAnsi="Arial" w:cs="Arial"/>
        </w:rPr>
        <w:t>.</w:t>
      </w:r>
    </w:p>
    <w:p w14:paraId="2E969E5E" w14:textId="77777777" w:rsidR="00DC2E24" w:rsidRDefault="00DC2E24" w:rsidP="00F15F00">
      <w:pPr>
        <w:autoSpaceDE w:val="0"/>
        <w:autoSpaceDN w:val="0"/>
        <w:adjustRightInd w:val="0"/>
        <w:rPr>
          <w:rFonts w:cs="Arial"/>
        </w:rPr>
      </w:pPr>
    </w:p>
    <w:p w14:paraId="64506725" w14:textId="77777777" w:rsidR="001F0B2F" w:rsidRDefault="00027814" w:rsidP="00F15F00">
      <w:pPr>
        <w:autoSpaceDE w:val="0"/>
        <w:autoSpaceDN w:val="0"/>
        <w:adjustRightInd w:val="0"/>
        <w:rPr>
          <w:bCs w:val="0"/>
        </w:rPr>
      </w:pPr>
      <w:r w:rsidRPr="00027814">
        <w:rPr>
          <w:bCs w:val="0"/>
        </w:rPr>
        <w:t xml:space="preserve">Saenstroom opdc </w:t>
      </w:r>
      <w:r w:rsidR="00E507AD">
        <w:rPr>
          <w:bCs w:val="0"/>
        </w:rPr>
        <w:t xml:space="preserve">herbergt </w:t>
      </w:r>
      <w:r w:rsidRPr="00027814">
        <w:rPr>
          <w:bCs w:val="0"/>
        </w:rPr>
        <w:t>tussenvoorziening</w:t>
      </w:r>
      <w:r w:rsidR="00E507AD">
        <w:rPr>
          <w:bCs w:val="0"/>
        </w:rPr>
        <w:t>en</w:t>
      </w:r>
      <w:r w:rsidRPr="00027814">
        <w:rPr>
          <w:bCs w:val="0"/>
        </w:rPr>
        <w:t xml:space="preserve"> die zich richt</w:t>
      </w:r>
      <w:r w:rsidR="00E507AD">
        <w:rPr>
          <w:bCs w:val="0"/>
        </w:rPr>
        <w:t>en</w:t>
      </w:r>
      <w:r w:rsidRPr="00027814">
        <w:rPr>
          <w:bCs w:val="0"/>
        </w:rPr>
        <w:t xml:space="preserve"> op leerlingen in het regulier voortgezet onderwijs. </w:t>
      </w:r>
      <w:r w:rsidR="001F0B2F">
        <w:rPr>
          <w:bCs w:val="0"/>
        </w:rPr>
        <w:t>Het grootste deel van de leerlingen is ingeschreven op een vmbo-school, m</w:t>
      </w:r>
      <w:r w:rsidRPr="00027814">
        <w:rPr>
          <w:bCs w:val="0"/>
        </w:rPr>
        <w:t>aar er zijn ook voorzieningen waar</w:t>
      </w:r>
      <w:r w:rsidR="00D252D1">
        <w:rPr>
          <w:bCs w:val="0"/>
        </w:rPr>
        <w:t>van</w:t>
      </w:r>
      <w:r w:rsidRPr="00027814">
        <w:rPr>
          <w:bCs w:val="0"/>
        </w:rPr>
        <w:t xml:space="preserve"> gebruikt gemaakt kan worden door  </w:t>
      </w:r>
      <w:r>
        <w:rPr>
          <w:bCs w:val="0"/>
        </w:rPr>
        <w:t>havo/vwo</w:t>
      </w:r>
      <w:r w:rsidR="001F0B2F">
        <w:rPr>
          <w:bCs w:val="0"/>
        </w:rPr>
        <w:t>- of praktijschoolleerlingen</w:t>
      </w:r>
      <w:r w:rsidRPr="00027814">
        <w:rPr>
          <w:bCs w:val="0"/>
        </w:rPr>
        <w:t xml:space="preserve">. </w:t>
      </w:r>
    </w:p>
    <w:p w14:paraId="63464D4B" w14:textId="7565BE91" w:rsidR="00027814" w:rsidRPr="00027814" w:rsidRDefault="00027814" w:rsidP="00F15F00">
      <w:pPr>
        <w:autoSpaceDE w:val="0"/>
        <w:autoSpaceDN w:val="0"/>
        <w:adjustRightInd w:val="0"/>
        <w:rPr>
          <w:bCs w:val="0"/>
        </w:rPr>
      </w:pPr>
      <w:r w:rsidRPr="00027814">
        <w:rPr>
          <w:bCs w:val="0"/>
        </w:rPr>
        <w:t>Hierin ligt de motivatie om de</w:t>
      </w:r>
      <w:r w:rsidR="001F0B2F">
        <w:rPr>
          <w:bCs w:val="0"/>
        </w:rPr>
        <w:t xml:space="preserve"> </w:t>
      </w:r>
      <w:r w:rsidRPr="00027814">
        <w:rPr>
          <w:bCs w:val="0"/>
        </w:rPr>
        <w:t>drie</w:t>
      </w:r>
      <w:r w:rsidR="001F0B2F">
        <w:rPr>
          <w:bCs w:val="0"/>
        </w:rPr>
        <w:t xml:space="preserve"> vo-</w:t>
      </w:r>
      <w:r w:rsidRPr="00027814">
        <w:rPr>
          <w:bCs w:val="0"/>
        </w:rPr>
        <w:t xml:space="preserve">besturen te betrekken bij de toezichthoudende rol. </w:t>
      </w:r>
    </w:p>
    <w:p w14:paraId="1B102B96" w14:textId="77777777" w:rsidR="00027814" w:rsidRDefault="00027814" w:rsidP="00F15F00">
      <w:pPr>
        <w:pStyle w:val="Geenafstand"/>
        <w:rPr>
          <w:rFonts w:cs="Arial"/>
        </w:rPr>
      </w:pPr>
      <w:r>
        <w:rPr>
          <w:rFonts w:cs="Arial"/>
        </w:rPr>
        <w:t>De verandering van bestuur en toezicht wordt na twee jaar geëvalueerd en zo nodig aangepast.</w:t>
      </w:r>
    </w:p>
    <w:p w14:paraId="5664DE33" w14:textId="77777777" w:rsidR="00FC7C97" w:rsidRDefault="00FC7C97" w:rsidP="00F15F00">
      <w:pPr>
        <w:autoSpaceDE w:val="0"/>
        <w:autoSpaceDN w:val="0"/>
        <w:adjustRightInd w:val="0"/>
        <w:rPr>
          <w:bCs w:val="0"/>
        </w:rPr>
      </w:pPr>
    </w:p>
    <w:p w14:paraId="76AD3A05" w14:textId="019BF979" w:rsidR="00273F12" w:rsidRPr="00B7103A" w:rsidRDefault="00273F12" w:rsidP="00F15F00">
      <w:pPr>
        <w:autoSpaceDE w:val="0"/>
        <w:autoSpaceDN w:val="0"/>
        <w:adjustRightInd w:val="0"/>
      </w:pPr>
      <w:r w:rsidRPr="00B7103A">
        <w:t xml:space="preserve">De </w:t>
      </w:r>
      <w:r w:rsidR="005A63BD" w:rsidRPr="00B7103A">
        <w:t>Stichting Saenstroom heeft 201</w:t>
      </w:r>
      <w:r w:rsidR="00A85BD8" w:rsidRPr="00B7103A">
        <w:t>9</w:t>
      </w:r>
      <w:r w:rsidR="005A63BD" w:rsidRPr="00B7103A">
        <w:t xml:space="preserve"> afgesloten met een </w:t>
      </w:r>
      <w:r w:rsidR="000C653E">
        <w:t>positief</w:t>
      </w:r>
      <w:r w:rsidR="00A85BD8" w:rsidRPr="00B7103A">
        <w:t xml:space="preserve"> </w:t>
      </w:r>
      <w:r w:rsidR="005A63BD" w:rsidRPr="00B7103A">
        <w:t xml:space="preserve">resultaat van </w:t>
      </w:r>
      <w:r w:rsidR="002C23A4">
        <w:t xml:space="preserve">€ </w:t>
      </w:r>
      <w:r w:rsidR="00C8084C">
        <w:t>13</w:t>
      </w:r>
      <w:r w:rsidR="00545FCA" w:rsidRPr="00B7103A">
        <w:t>.</w:t>
      </w:r>
      <w:r w:rsidR="00C8084C">
        <w:t>126</w:t>
      </w:r>
      <w:r w:rsidRPr="00B7103A">
        <w:t xml:space="preserve">, waar een negatief resultaat van </w:t>
      </w:r>
      <w:r w:rsidR="002C23A4">
        <w:t xml:space="preserve">€ </w:t>
      </w:r>
      <w:r w:rsidRPr="00B7103A">
        <w:t>123.000</w:t>
      </w:r>
      <w:r w:rsidR="00B7103A">
        <w:t xml:space="preserve"> </w:t>
      </w:r>
      <w:r w:rsidRPr="00B7103A">
        <w:t>was begroot.</w:t>
      </w:r>
    </w:p>
    <w:p w14:paraId="6E97B671" w14:textId="766D138A" w:rsidR="00A85BD8" w:rsidRDefault="00273F12" w:rsidP="00F15F00">
      <w:pPr>
        <w:autoSpaceDE w:val="0"/>
        <w:autoSpaceDN w:val="0"/>
        <w:adjustRightInd w:val="0"/>
      </w:pPr>
      <w:r w:rsidRPr="00B7103A">
        <w:t>Het begrote negatieve resultaat werd met name veroorzaakt door</w:t>
      </w:r>
      <w:r w:rsidR="00392E9E" w:rsidRPr="00B7103A">
        <w:t xml:space="preserve"> </w:t>
      </w:r>
      <w:r w:rsidR="002C23A4">
        <w:t>personeelslasten i.v.m. langdurige zieken</w:t>
      </w:r>
      <w:r w:rsidR="00392E9E" w:rsidRPr="00B7103A">
        <w:t xml:space="preserve"> en</w:t>
      </w:r>
      <w:r w:rsidRPr="00B7103A">
        <w:t xml:space="preserve"> </w:t>
      </w:r>
      <w:r w:rsidR="00392E9E" w:rsidRPr="00B7103A">
        <w:t xml:space="preserve">lagere baten door </w:t>
      </w:r>
      <w:r w:rsidRPr="00B7103A">
        <w:t>een daling van het a</w:t>
      </w:r>
      <w:r w:rsidR="002C23A4">
        <w:t>antal leerlingen binnen de vmbo</w:t>
      </w:r>
      <w:r w:rsidRPr="00B7103A">
        <w:t>klassen van Saenstroom</w:t>
      </w:r>
      <w:r w:rsidR="00392E9E" w:rsidRPr="00B7103A">
        <w:t xml:space="preserve">. Het uiteindelijke </w:t>
      </w:r>
      <w:r w:rsidR="000C653E">
        <w:t>posi</w:t>
      </w:r>
      <w:r w:rsidR="00392E9E" w:rsidRPr="00B7103A">
        <w:t xml:space="preserve">tieve resultaat van </w:t>
      </w:r>
      <w:r w:rsidR="002C23A4">
        <w:t xml:space="preserve">€ </w:t>
      </w:r>
      <w:r w:rsidR="00C8084C">
        <w:t>13</w:t>
      </w:r>
      <w:r w:rsidR="00392E9E" w:rsidRPr="00B7103A">
        <w:t>.</w:t>
      </w:r>
      <w:r w:rsidR="00C8084C">
        <w:t>126</w:t>
      </w:r>
      <w:r w:rsidR="00B7103A">
        <w:t xml:space="preserve"> </w:t>
      </w:r>
      <w:r w:rsidR="0099440A" w:rsidRPr="00B7103A">
        <w:t>in het jaar 2019</w:t>
      </w:r>
      <w:r w:rsidR="00392E9E" w:rsidRPr="00B7103A">
        <w:t xml:space="preserve"> </w:t>
      </w:r>
      <w:r w:rsidR="000C653E">
        <w:t xml:space="preserve">wordt veroorzaakt door </w:t>
      </w:r>
      <w:r w:rsidR="0099440A" w:rsidRPr="00B7103A">
        <w:t>hogere baten vanwege opbrengsten vanuit de detachering van de directeur en de aanvullende bekostiging in december van 2019.</w:t>
      </w:r>
    </w:p>
    <w:p w14:paraId="4D3F0B28" w14:textId="77777777" w:rsidR="00392E9E" w:rsidRDefault="00392E9E" w:rsidP="00F15F00">
      <w:pPr>
        <w:autoSpaceDE w:val="0"/>
        <w:autoSpaceDN w:val="0"/>
        <w:adjustRightInd w:val="0"/>
      </w:pPr>
    </w:p>
    <w:p w14:paraId="069BCBFC" w14:textId="77777777" w:rsidR="00273F12" w:rsidRDefault="00F111B5" w:rsidP="00F15F00">
      <w:pPr>
        <w:autoSpaceDE w:val="0"/>
        <w:autoSpaceDN w:val="0"/>
        <w:adjustRightInd w:val="0"/>
      </w:pPr>
      <w:r>
        <w:t xml:space="preserve">Bij ongewijzigd beleid zal </w:t>
      </w:r>
      <w:r w:rsidR="00C14437">
        <w:t>d</w:t>
      </w:r>
      <w:r w:rsidR="00273F12">
        <w:t xml:space="preserve">e Stichting </w:t>
      </w:r>
      <w:r w:rsidR="00A85BD8">
        <w:t xml:space="preserve">Saenstroom in de jaren na 2019 </w:t>
      </w:r>
      <w:r w:rsidR="00C14437">
        <w:t xml:space="preserve">voortdurend </w:t>
      </w:r>
      <w:r w:rsidR="00A85BD8">
        <w:t xml:space="preserve">grote negatieve resultaten in de </w:t>
      </w:r>
      <w:r w:rsidR="00A85BD8" w:rsidRPr="00A85BD8">
        <w:t>begroting</w:t>
      </w:r>
      <w:r w:rsidR="00C14437">
        <w:t xml:space="preserve"> laten zien</w:t>
      </w:r>
      <w:r w:rsidR="00A85BD8" w:rsidRPr="00A85BD8">
        <w:t xml:space="preserve">, oplopend van rond de </w:t>
      </w:r>
      <w:r w:rsidR="002C23A4">
        <w:t xml:space="preserve">€ </w:t>
      </w:r>
      <w:r w:rsidR="00B7103A">
        <w:t>-</w:t>
      </w:r>
      <w:r w:rsidR="00A85BD8">
        <w:t>300.000</w:t>
      </w:r>
      <w:r w:rsidR="00B7103A">
        <w:t xml:space="preserve"> </w:t>
      </w:r>
      <w:r w:rsidR="00A85BD8">
        <w:t xml:space="preserve">in 2020 tot </w:t>
      </w:r>
      <w:r w:rsidR="002C23A4">
        <w:t xml:space="preserve">€ </w:t>
      </w:r>
      <w:r w:rsidR="00B7103A">
        <w:t>-</w:t>
      </w:r>
      <w:r w:rsidR="00A85BD8">
        <w:t>500.000</w:t>
      </w:r>
      <w:r w:rsidR="00B7103A">
        <w:t xml:space="preserve"> </w:t>
      </w:r>
      <w:r w:rsidR="00A85BD8">
        <w:t>in 2024</w:t>
      </w:r>
      <w:r w:rsidR="00273F12">
        <w:t>.</w:t>
      </w:r>
      <w:r w:rsidR="00273F12" w:rsidRPr="00273F12">
        <w:t xml:space="preserve"> </w:t>
      </w:r>
      <w:r w:rsidR="00273F12">
        <w:t xml:space="preserve">De stichting heeft een vermogen dat groot genoeg is om een negatief resultaat gedurende een aantal jaren op te vangen, </w:t>
      </w:r>
      <w:r w:rsidR="00542989">
        <w:t xml:space="preserve">maar het is ook </w:t>
      </w:r>
      <w:r w:rsidR="00273F12">
        <w:t xml:space="preserve">duidelijk dat er voor bestuur en stichting </w:t>
      </w:r>
      <w:r w:rsidR="00542989">
        <w:t xml:space="preserve">in de nabije toekomst </w:t>
      </w:r>
      <w:r w:rsidR="00273F12">
        <w:t xml:space="preserve">een belangrijke opgave ligt in </w:t>
      </w:r>
      <w:r>
        <w:t xml:space="preserve">het oplossen </w:t>
      </w:r>
      <w:r w:rsidR="00273F12">
        <w:t>van deze problematiek.</w:t>
      </w:r>
    </w:p>
    <w:p w14:paraId="21ED3CD8" w14:textId="77777777" w:rsidR="00273F12" w:rsidRDefault="00273F12" w:rsidP="00F15F00">
      <w:pPr>
        <w:autoSpaceDE w:val="0"/>
        <w:autoSpaceDN w:val="0"/>
        <w:adjustRightInd w:val="0"/>
      </w:pPr>
    </w:p>
    <w:p w14:paraId="2543EA16" w14:textId="77777777" w:rsidR="001900DC" w:rsidRDefault="00273F12" w:rsidP="00F15F00">
      <w:pPr>
        <w:autoSpaceDE w:val="0"/>
        <w:autoSpaceDN w:val="0"/>
        <w:adjustRightInd w:val="0"/>
      </w:pPr>
      <w:r>
        <w:t>V</w:t>
      </w:r>
      <w:r w:rsidR="001900DC" w:rsidRPr="001900DC">
        <w:t>oor de</w:t>
      </w:r>
      <w:r w:rsidR="00542989">
        <w:t xml:space="preserve"> kleinere </w:t>
      </w:r>
      <w:r w:rsidR="001900DC" w:rsidRPr="001900DC">
        <w:t xml:space="preserve">tussenvoorzieningen binnen Saenstroom opdc én </w:t>
      </w:r>
      <w:r w:rsidR="00542989">
        <w:t>voor het dienstencentrum is 2019</w:t>
      </w:r>
      <w:r w:rsidR="001900DC" w:rsidRPr="001900DC">
        <w:t xml:space="preserve"> een stabiel verlopend jaar geweest. </w:t>
      </w:r>
    </w:p>
    <w:p w14:paraId="397809A3" w14:textId="77777777" w:rsidR="006B0828" w:rsidRDefault="006B0828" w:rsidP="00F15F00">
      <w:pPr>
        <w:autoSpaceDE w:val="0"/>
        <w:autoSpaceDN w:val="0"/>
        <w:adjustRightInd w:val="0"/>
      </w:pPr>
    </w:p>
    <w:p w14:paraId="4D167C2B" w14:textId="02B400B0" w:rsidR="008B406C" w:rsidRPr="00F243AA" w:rsidRDefault="00542989" w:rsidP="00F15F00">
      <w:pPr>
        <w:autoSpaceDE w:val="0"/>
        <w:autoSpaceDN w:val="0"/>
        <w:adjustRightInd w:val="0"/>
        <w:rPr>
          <w:bCs w:val="0"/>
        </w:rPr>
      </w:pPr>
      <w:r>
        <w:t xml:space="preserve">Op 9 april 2019 </w:t>
      </w:r>
      <w:r w:rsidR="006B0828">
        <w:t xml:space="preserve">heeft Saenstroom </w:t>
      </w:r>
      <w:r>
        <w:t xml:space="preserve">opdc voor het eerst in </w:t>
      </w:r>
      <w:r w:rsidR="001F0B2F">
        <w:t>zijn</w:t>
      </w:r>
      <w:r>
        <w:t xml:space="preserve"> bestaan een kwaliteitsonderzoek van de inspectie ge</w:t>
      </w:r>
      <w:r>
        <w:lastRenderedPageBreak/>
        <w:t>had. De resultaten waren voldoende én er werden verbeterpunten geconstateerd. In de loop van 2019 zijn verbeteracties gepland en uitgevoerd.</w:t>
      </w:r>
    </w:p>
    <w:p w14:paraId="227D10C1" w14:textId="4D96AA8C" w:rsidR="00F832E2" w:rsidRDefault="00F832E2" w:rsidP="00F15F00"/>
    <w:p w14:paraId="439BACF4" w14:textId="77777777" w:rsidR="00DF6340" w:rsidRDefault="00DF6340" w:rsidP="00DF6340">
      <w:r>
        <w:t>In het eerste kwartaal van 2020 verspreidde het coronavirus zich in Nederland met als één van de gevolgen de sluiting van de scholen op 16 maart 2020. In korte tijd hebben de scholen onderwijs op afstand vorm gegeven en zijn faciliteiten beschikbaar gesteld aan medewerkers en leerlingen om dit mogelijk te maken.</w:t>
      </w:r>
    </w:p>
    <w:p w14:paraId="4646F4B7" w14:textId="77777777" w:rsidR="00DF6340" w:rsidRDefault="00DF6340" w:rsidP="00DF6340">
      <w:r>
        <w:t>Het bestuur is zeer tevreden over de inzet, betrokkenheid en creativiteit van de medewerkers om onderwijs op afstand tot een succes te maken. Tegelijkertijd realiseren wij ons dat deze vorm van onderwijs ook belangrijke componenten mist die onderwijs in fysieke vorm wel biedt. Het is een leerzame periode waarin we nieuwe mogelijkheden ontdekken en essentiële waarden van onze fysieke vorm van onderwijs weer meer waarderen.</w:t>
      </w:r>
    </w:p>
    <w:p w14:paraId="2B26F5C9" w14:textId="77777777" w:rsidR="00DF6340" w:rsidRDefault="00DF6340" w:rsidP="00DF6340">
      <w:r>
        <w:t xml:space="preserve">Saenstroom heeft te maken met een kwetsbare groep leerlingen, maar door de inzet van een strek mentoraat waren de leerlingen vrij snel allemaal in beeld. Er zijn extra hulpmiddelen beschikbaar gesteld om afstandsonderwijs voor alle leerlingen mogelijk te maken. Ook is en aantal leerlingen naar school gekomen omdat de thuissituatie niet voldoende rust bood om goed aan het werk te gaan. De stageactiviteiten voor een deel van de leerlingen konden geen doorgang vinden.  </w:t>
      </w:r>
    </w:p>
    <w:p w14:paraId="0DCF0D5F" w14:textId="77777777" w:rsidR="00DF6340" w:rsidRDefault="00DF6340" w:rsidP="00DF6340"/>
    <w:p w14:paraId="10AFE9AD" w14:textId="1B6B12D7" w:rsidR="00DF6340" w:rsidRDefault="00DF6340" w:rsidP="00DF6340">
      <w:r w:rsidRPr="00CA77DF">
        <w:t xml:space="preserve">Voor de zomervakantie </w:t>
      </w:r>
      <w:r>
        <w:t xml:space="preserve">start het opdc met het </w:t>
      </w:r>
      <w:r w:rsidRPr="00CA77DF">
        <w:t xml:space="preserve">in beeld </w:t>
      </w:r>
      <w:r>
        <w:t xml:space="preserve">brengen </w:t>
      </w:r>
      <w:r w:rsidRPr="00CA77DF">
        <w:t>waar de achterstanden zijn ontstaan en op welke wijze na de zomervakantie gericht gewerkt gaat worden aan het inhalen van deze achterstanden</w:t>
      </w:r>
      <w:r w:rsidR="00732766">
        <w:t>.</w:t>
      </w:r>
    </w:p>
    <w:p w14:paraId="5AA2A374" w14:textId="77777777" w:rsidR="00DF6340" w:rsidRDefault="00DF6340" w:rsidP="00DF6340"/>
    <w:p w14:paraId="47A45A87" w14:textId="5B40A910" w:rsidR="00DF6340" w:rsidRPr="001B4FA9" w:rsidRDefault="00DF6340" w:rsidP="00DF6340">
      <w:r w:rsidRPr="001B4FA9">
        <w:t xml:space="preserve">In de afronding van het schooljaar 2019-2020 is er bijzondere aandacht voor </w:t>
      </w:r>
      <w:r>
        <w:t xml:space="preserve">de leerlingen in het tweede leerjaar die na de zomervakantie op hun schoolloopbaan op een andere school zullen vervolgen. Ook de kennismaking met de leerlingen die vanuit groep 8 na de zomer op Saenstroom zullen starten, zal in een aangepaste vorm worden georganiseerd. </w:t>
      </w:r>
    </w:p>
    <w:p w14:paraId="4A4980BE" w14:textId="77777777" w:rsidR="00DF6340" w:rsidRDefault="00DF6340" w:rsidP="00DF6340"/>
    <w:p w14:paraId="0731CE3B" w14:textId="2EC66FFC" w:rsidR="00DF6340" w:rsidRDefault="00DF6340" w:rsidP="00DF6340">
      <w:r>
        <w:t>De financiële risico’s lijken zich vooralsnog te beperken tot kosten als gevolg van het annuleren van een aantal activiteiten en extra uitgaven voor hygiënemaatregelen en schoonmaak.</w:t>
      </w:r>
      <w:r w:rsidR="00D618B1">
        <w:t xml:space="preserve"> Daarnaast is de verwachting dat de opbrengsten voor de dienstverlening lager zullen uitvallen dan begroot.</w:t>
      </w:r>
    </w:p>
    <w:p w14:paraId="0DC2DD5C" w14:textId="77777777" w:rsidR="00D618B1" w:rsidRDefault="00D618B1" w:rsidP="00DF6340"/>
    <w:p w14:paraId="552A9B0B" w14:textId="504E788A" w:rsidR="00FD7DC7" w:rsidRDefault="00FD7DC7">
      <w:r>
        <w:br w:type="page"/>
      </w:r>
    </w:p>
    <w:p w14:paraId="34A37244" w14:textId="77777777" w:rsidR="00F832E2" w:rsidRPr="00F243AA" w:rsidRDefault="00F832E2" w:rsidP="00F832E2">
      <w:pPr>
        <w:pStyle w:val="Kop1"/>
      </w:pPr>
      <w:bookmarkStart w:id="2" w:name="_Toc40448664"/>
      <w:r w:rsidRPr="00F243AA">
        <w:lastRenderedPageBreak/>
        <w:t>Kerngegevens</w:t>
      </w:r>
      <w:bookmarkEnd w:id="2"/>
    </w:p>
    <w:p w14:paraId="09D6F1AB" w14:textId="77777777" w:rsidR="00F832E2" w:rsidRPr="00F243AA" w:rsidRDefault="00F832E2" w:rsidP="00F832E2"/>
    <w:p w14:paraId="1601D19D" w14:textId="0D072FA8" w:rsidR="00F832E2" w:rsidRDefault="001005A4" w:rsidP="001005A4">
      <w:pPr>
        <w:pStyle w:val="Kop2"/>
      </w:pPr>
      <w:bookmarkStart w:id="3" w:name="_Toc40448665"/>
      <w:r>
        <w:t xml:space="preserve">2.1 </w:t>
      </w:r>
      <w:r w:rsidR="00F832E2" w:rsidRPr="00591C36">
        <w:t xml:space="preserve">Kerngegevens </w:t>
      </w:r>
      <w:r w:rsidR="00F832E2">
        <w:t>primaire proces</w:t>
      </w:r>
      <w:bookmarkEnd w:id="3"/>
      <w:r w:rsidR="00F832E2" w:rsidRPr="00416A2A">
        <w:t xml:space="preserve"> </w:t>
      </w:r>
    </w:p>
    <w:tbl>
      <w:tblPr>
        <w:tblpPr w:leftFromText="141" w:rightFromText="141" w:vertAnchor="page" w:horzAnchor="margin" w:tblpY="2371"/>
        <w:tblW w:w="5000" w:type="pct"/>
        <w:tblCellMar>
          <w:left w:w="70" w:type="dxa"/>
          <w:right w:w="70" w:type="dxa"/>
        </w:tblCellMar>
        <w:tblLook w:val="04A0" w:firstRow="1" w:lastRow="0" w:firstColumn="1" w:lastColumn="0" w:noHBand="0" w:noVBand="1"/>
      </w:tblPr>
      <w:tblGrid>
        <w:gridCol w:w="3913"/>
        <w:gridCol w:w="375"/>
        <w:gridCol w:w="1193"/>
        <w:gridCol w:w="1193"/>
        <w:gridCol w:w="1193"/>
        <w:gridCol w:w="1193"/>
      </w:tblGrid>
      <w:tr w:rsidR="00F832E2" w:rsidRPr="00A655DD" w14:paraId="4B11DDE2" w14:textId="77777777" w:rsidTr="00F832E2">
        <w:trPr>
          <w:trHeight w:val="300"/>
        </w:trPr>
        <w:tc>
          <w:tcPr>
            <w:tcW w:w="2366" w:type="pct"/>
            <w:gridSpan w:val="2"/>
            <w:tcBorders>
              <w:top w:val="single" w:sz="4" w:space="0" w:color="auto"/>
              <w:left w:val="single" w:sz="4" w:space="0" w:color="auto"/>
              <w:bottom w:val="nil"/>
              <w:right w:val="nil"/>
            </w:tcBorders>
            <w:shd w:val="clear" w:color="000000" w:fill="1294A6"/>
            <w:noWrap/>
            <w:vAlign w:val="center"/>
            <w:hideMark/>
          </w:tcPr>
          <w:p w14:paraId="24F02ABA" w14:textId="77777777" w:rsidR="00F832E2" w:rsidRPr="00A655DD" w:rsidRDefault="00F832E2" w:rsidP="00F832E2">
            <w:pPr>
              <w:jc w:val="center"/>
              <w:rPr>
                <w:rFonts w:cs="Arial"/>
                <w:b/>
                <w:bCs w:val="0"/>
                <w:color w:val="FFFFFF"/>
              </w:rPr>
            </w:pPr>
            <w:bookmarkStart w:id="4" w:name="_Hlk37770354"/>
          </w:p>
        </w:tc>
        <w:tc>
          <w:tcPr>
            <w:tcW w:w="658" w:type="pct"/>
            <w:tcBorders>
              <w:top w:val="single" w:sz="4" w:space="0" w:color="auto"/>
              <w:left w:val="nil"/>
              <w:bottom w:val="nil"/>
              <w:right w:val="nil"/>
            </w:tcBorders>
            <w:shd w:val="clear" w:color="000000" w:fill="1294A6"/>
            <w:noWrap/>
            <w:vAlign w:val="center"/>
            <w:hideMark/>
          </w:tcPr>
          <w:p w14:paraId="2CA3EC46" w14:textId="77777777" w:rsidR="00F832E2" w:rsidRPr="00A655DD" w:rsidRDefault="00F832E2" w:rsidP="00F832E2">
            <w:pPr>
              <w:jc w:val="center"/>
              <w:rPr>
                <w:rFonts w:cs="Arial"/>
                <w:b/>
                <w:bCs w:val="0"/>
                <w:color w:val="FFFFFF"/>
              </w:rPr>
            </w:pPr>
          </w:p>
        </w:tc>
        <w:tc>
          <w:tcPr>
            <w:tcW w:w="658" w:type="pct"/>
            <w:tcBorders>
              <w:top w:val="single" w:sz="4" w:space="0" w:color="auto"/>
              <w:left w:val="nil"/>
              <w:bottom w:val="nil"/>
              <w:right w:val="nil"/>
            </w:tcBorders>
            <w:shd w:val="clear" w:color="000000" w:fill="1294A6"/>
            <w:noWrap/>
            <w:vAlign w:val="center"/>
            <w:hideMark/>
          </w:tcPr>
          <w:p w14:paraId="27AC16F1" w14:textId="77777777" w:rsidR="00F832E2" w:rsidRPr="00A655DD" w:rsidRDefault="00F832E2" w:rsidP="00F832E2">
            <w:pPr>
              <w:jc w:val="center"/>
              <w:rPr>
                <w:rFonts w:cs="Arial"/>
                <w:b/>
                <w:bCs w:val="0"/>
                <w:color w:val="FFFFFF"/>
              </w:rPr>
            </w:pPr>
          </w:p>
        </w:tc>
        <w:tc>
          <w:tcPr>
            <w:tcW w:w="658" w:type="pct"/>
            <w:tcBorders>
              <w:top w:val="single" w:sz="4" w:space="0" w:color="auto"/>
              <w:left w:val="nil"/>
              <w:bottom w:val="nil"/>
              <w:right w:val="nil"/>
            </w:tcBorders>
            <w:shd w:val="clear" w:color="000000" w:fill="1294A6"/>
            <w:noWrap/>
            <w:vAlign w:val="center"/>
            <w:hideMark/>
          </w:tcPr>
          <w:p w14:paraId="0FF8E968" w14:textId="77777777" w:rsidR="00F832E2" w:rsidRPr="00A655DD" w:rsidRDefault="00F832E2" w:rsidP="00F832E2">
            <w:pPr>
              <w:jc w:val="center"/>
              <w:rPr>
                <w:rFonts w:cs="Arial"/>
                <w:b/>
                <w:bCs w:val="0"/>
                <w:color w:val="FFFFFF"/>
              </w:rPr>
            </w:pPr>
          </w:p>
        </w:tc>
        <w:tc>
          <w:tcPr>
            <w:tcW w:w="658" w:type="pct"/>
            <w:tcBorders>
              <w:top w:val="single" w:sz="4" w:space="0" w:color="auto"/>
              <w:left w:val="nil"/>
              <w:bottom w:val="nil"/>
              <w:right w:val="single" w:sz="4" w:space="0" w:color="auto"/>
            </w:tcBorders>
            <w:shd w:val="clear" w:color="000000" w:fill="1294A6"/>
            <w:noWrap/>
            <w:vAlign w:val="center"/>
            <w:hideMark/>
          </w:tcPr>
          <w:p w14:paraId="5B1EE3B1" w14:textId="77777777" w:rsidR="00F832E2" w:rsidRPr="00A655DD" w:rsidRDefault="00F832E2" w:rsidP="00F832E2">
            <w:pPr>
              <w:jc w:val="center"/>
              <w:rPr>
                <w:rFonts w:cs="Arial"/>
                <w:b/>
                <w:bCs w:val="0"/>
                <w:color w:val="FFFFFF"/>
              </w:rPr>
            </w:pPr>
          </w:p>
        </w:tc>
      </w:tr>
      <w:tr w:rsidR="00F832E2" w:rsidRPr="00A655DD" w14:paraId="43E65AD8" w14:textId="77777777" w:rsidTr="00F832E2">
        <w:trPr>
          <w:trHeight w:val="600"/>
        </w:trPr>
        <w:tc>
          <w:tcPr>
            <w:tcW w:w="2159" w:type="pct"/>
            <w:tcBorders>
              <w:top w:val="nil"/>
              <w:left w:val="single" w:sz="4" w:space="0" w:color="auto"/>
              <w:bottom w:val="nil"/>
              <w:right w:val="nil"/>
            </w:tcBorders>
            <w:shd w:val="clear" w:color="000000" w:fill="1294A6"/>
            <w:noWrap/>
            <w:vAlign w:val="center"/>
            <w:hideMark/>
          </w:tcPr>
          <w:p w14:paraId="077A061D" w14:textId="77777777" w:rsidR="00F832E2" w:rsidRPr="00A655DD" w:rsidRDefault="00F832E2" w:rsidP="00F832E2">
            <w:pPr>
              <w:rPr>
                <w:rFonts w:cs="Arial"/>
                <w:b/>
                <w:bCs w:val="0"/>
                <w:color w:val="FFFFFF"/>
              </w:rPr>
            </w:pPr>
            <w:r>
              <w:rPr>
                <w:rFonts w:cs="Arial"/>
                <w:b/>
                <w:color w:val="FFFFFF"/>
              </w:rPr>
              <w:t>Door- en uitstroom schakelklas</w:t>
            </w:r>
          </w:p>
        </w:tc>
        <w:tc>
          <w:tcPr>
            <w:tcW w:w="207" w:type="pct"/>
            <w:tcBorders>
              <w:top w:val="nil"/>
              <w:left w:val="nil"/>
              <w:bottom w:val="nil"/>
              <w:right w:val="nil"/>
            </w:tcBorders>
            <w:shd w:val="clear" w:color="000000" w:fill="1294A6"/>
            <w:vAlign w:val="center"/>
            <w:hideMark/>
          </w:tcPr>
          <w:p w14:paraId="6F49464C" w14:textId="77777777" w:rsidR="00F832E2" w:rsidRPr="00A655DD" w:rsidRDefault="00F832E2" w:rsidP="00F832E2">
            <w:pPr>
              <w:jc w:val="center"/>
              <w:rPr>
                <w:rFonts w:cs="Arial"/>
                <w:b/>
                <w:bCs w:val="0"/>
                <w:color w:val="FFFFFF"/>
              </w:rPr>
            </w:pPr>
          </w:p>
        </w:tc>
        <w:tc>
          <w:tcPr>
            <w:tcW w:w="658" w:type="pct"/>
            <w:tcBorders>
              <w:top w:val="nil"/>
              <w:left w:val="nil"/>
              <w:bottom w:val="nil"/>
              <w:right w:val="nil"/>
            </w:tcBorders>
            <w:shd w:val="clear" w:color="000000" w:fill="1294A6"/>
            <w:noWrap/>
            <w:vAlign w:val="center"/>
            <w:hideMark/>
          </w:tcPr>
          <w:p w14:paraId="691AC18D" w14:textId="77777777" w:rsidR="00F832E2" w:rsidRPr="00A655DD" w:rsidRDefault="00F832E2" w:rsidP="00F832E2">
            <w:pPr>
              <w:jc w:val="center"/>
              <w:rPr>
                <w:rFonts w:cs="Arial"/>
                <w:b/>
                <w:bCs w:val="0"/>
                <w:color w:val="FFFFFF"/>
              </w:rPr>
            </w:pPr>
            <w:r w:rsidRPr="00A655DD">
              <w:rPr>
                <w:rFonts w:cs="Arial"/>
                <w:b/>
                <w:color w:val="FFFFFF"/>
              </w:rPr>
              <w:t>2018-2019</w:t>
            </w:r>
          </w:p>
        </w:tc>
        <w:tc>
          <w:tcPr>
            <w:tcW w:w="658" w:type="pct"/>
            <w:tcBorders>
              <w:top w:val="nil"/>
              <w:left w:val="nil"/>
              <w:bottom w:val="nil"/>
              <w:right w:val="nil"/>
            </w:tcBorders>
            <w:shd w:val="clear" w:color="000000" w:fill="1294A6"/>
            <w:noWrap/>
            <w:vAlign w:val="center"/>
            <w:hideMark/>
          </w:tcPr>
          <w:p w14:paraId="42802673" w14:textId="77777777" w:rsidR="00F832E2" w:rsidRPr="00A655DD" w:rsidRDefault="00F832E2" w:rsidP="00F832E2">
            <w:pPr>
              <w:jc w:val="center"/>
              <w:rPr>
                <w:rFonts w:cs="Arial"/>
                <w:b/>
                <w:bCs w:val="0"/>
                <w:color w:val="FFFFFF"/>
              </w:rPr>
            </w:pPr>
            <w:r w:rsidRPr="00A655DD">
              <w:rPr>
                <w:rFonts w:cs="Arial"/>
                <w:b/>
                <w:color w:val="FFFFFF"/>
              </w:rPr>
              <w:t>2017-2018</w:t>
            </w:r>
          </w:p>
        </w:tc>
        <w:tc>
          <w:tcPr>
            <w:tcW w:w="658" w:type="pct"/>
            <w:tcBorders>
              <w:top w:val="nil"/>
              <w:left w:val="nil"/>
              <w:bottom w:val="nil"/>
              <w:right w:val="nil"/>
            </w:tcBorders>
            <w:shd w:val="clear" w:color="000000" w:fill="1294A6"/>
            <w:noWrap/>
            <w:vAlign w:val="center"/>
            <w:hideMark/>
          </w:tcPr>
          <w:p w14:paraId="494FD6A7" w14:textId="77777777" w:rsidR="00F832E2" w:rsidRPr="00A655DD" w:rsidRDefault="00F832E2" w:rsidP="00F832E2">
            <w:pPr>
              <w:jc w:val="center"/>
              <w:rPr>
                <w:rFonts w:cs="Arial"/>
                <w:b/>
                <w:bCs w:val="0"/>
                <w:color w:val="FFFFFF"/>
              </w:rPr>
            </w:pPr>
            <w:r w:rsidRPr="00A655DD">
              <w:rPr>
                <w:rFonts w:cs="Arial"/>
                <w:b/>
                <w:color w:val="FFFFFF"/>
              </w:rPr>
              <w:t>2016-2017</w:t>
            </w:r>
          </w:p>
        </w:tc>
        <w:tc>
          <w:tcPr>
            <w:tcW w:w="658" w:type="pct"/>
            <w:tcBorders>
              <w:top w:val="nil"/>
              <w:left w:val="nil"/>
              <w:bottom w:val="nil"/>
              <w:right w:val="single" w:sz="4" w:space="0" w:color="auto"/>
            </w:tcBorders>
            <w:shd w:val="clear" w:color="000000" w:fill="1294A6"/>
            <w:noWrap/>
            <w:vAlign w:val="center"/>
            <w:hideMark/>
          </w:tcPr>
          <w:p w14:paraId="16EAAC72" w14:textId="77777777" w:rsidR="00F832E2" w:rsidRPr="00A655DD" w:rsidRDefault="00F832E2" w:rsidP="00F832E2">
            <w:pPr>
              <w:jc w:val="center"/>
              <w:rPr>
                <w:rFonts w:cs="Arial"/>
                <w:b/>
                <w:bCs w:val="0"/>
                <w:color w:val="FFFFFF"/>
              </w:rPr>
            </w:pPr>
            <w:r w:rsidRPr="00A655DD">
              <w:rPr>
                <w:rFonts w:cs="Arial"/>
                <w:b/>
                <w:color w:val="FFFFFF"/>
              </w:rPr>
              <w:t>2015-2016</w:t>
            </w:r>
          </w:p>
        </w:tc>
      </w:tr>
      <w:tr w:rsidR="00F832E2" w:rsidRPr="00A655DD" w14:paraId="6748C950" w14:textId="77777777" w:rsidTr="00F832E2">
        <w:trPr>
          <w:trHeight w:val="285"/>
        </w:trPr>
        <w:tc>
          <w:tcPr>
            <w:tcW w:w="2159" w:type="pct"/>
            <w:tcBorders>
              <w:top w:val="nil"/>
              <w:left w:val="single" w:sz="4" w:space="0" w:color="auto"/>
              <w:bottom w:val="nil"/>
              <w:right w:val="nil"/>
            </w:tcBorders>
            <w:shd w:val="clear" w:color="000000" w:fill="FFFFFF"/>
            <w:noWrap/>
            <w:vAlign w:val="bottom"/>
            <w:hideMark/>
          </w:tcPr>
          <w:p w14:paraId="7737EA9B" w14:textId="77777777" w:rsidR="00F832E2" w:rsidRPr="00A655DD" w:rsidRDefault="00F832E2" w:rsidP="00F832E2">
            <w:pPr>
              <w:rPr>
                <w:rFonts w:cs="Arial"/>
                <w:color w:val="000000"/>
              </w:rPr>
            </w:pPr>
            <w:r w:rsidRPr="00A655DD">
              <w:rPr>
                <w:rFonts w:cs="Arial"/>
                <w:color w:val="000000"/>
              </w:rPr>
              <w:t>Uitstroom schakelklas</w:t>
            </w:r>
            <w:r>
              <w:rPr>
                <w:rFonts w:cs="Arial"/>
                <w:color w:val="000000"/>
              </w:rPr>
              <w:t xml:space="preserve"> - </w:t>
            </w:r>
            <w:r w:rsidRPr="00A655DD">
              <w:rPr>
                <w:rFonts w:cs="Arial"/>
                <w:color w:val="000000"/>
              </w:rPr>
              <w:t>regulier vmbo</w:t>
            </w:r>
          </w:p>
        </w:tc>
        <w:tc>
          <w:tcPr>
            <w:tcW w:w="207" w:type="pct"/>
            <w:tcBorders>
              <w:top w:val="nil"/>
              <w:left w:val="nil"/>
              <w:bottom w:val="nil"/>
              <w:right w:val="nil"/>
            </w:tcBorders>
            <w:shd w:val="clear" w:color="000000" w:fill="FFFFFF"/>
            <w:noWrap/>
            <w:vAlign w:val="bottom"/>
            <w:hideMark/>
          </w:tcPr>
          <w:p w14:paraId="373029DB" w14:textId="77777777" w:rsidR="00F832E2" w:rsidRPr="00A655DD" w:rsidRDefault="00F832E2" w:rsidP="00F832E2">
            <w:pPr>
              <w:jc w:val="center"/>
              <w:rPr>
                <w:rFonts w:cs="Arial"/>
                <w:color w:val="000000"/>
                <w:sz w:val="20"/>
                <w:szCs w:val="20"/>
              </w:rPr>
            </w:pPr>
            <w:r w:rsidRPr="00A655DD">
              <w:rPr>
                <w:rFonts w:cs="Arial"/>
                <w:color w:val="000000"/>
                <w:sz w:val="20"/>
                <w:szCs w:val="20"/>
              </w:rPr>
              <w:t> </w:t>
            </w:r>
          </w:p>
        </w:tc>
        <w:tc>
          <w:tcPr>
            <w:tcW w:w="658" w:type="pct"/>
            <w:tcBorders>
              <w:top w:val="nil"/>
              <w:left w:val="nil"/>
              <w:bottom w:val="nil"/>
              <w:right w:val="nil"/>
            </w:tcBorders>
            <w:shd w:val="clear" w:color="000000" w:fill="FFFFFF"/>
            <w:noWrap/>
            <w:vAlign w:val="bottom"/>
            <w:hideMark/>
          </w:tcPr>
          <w:p w14:paraId="4DC27F9D" w14:textId="77777777" w:rsidR="00F832E2" w:rsidRPr="00A655DD" w:rsidRDefault="00F832E2" w:rsidP="00F832E2">
            <w:pPr>
              <w:jc w:val="center"/>
              <w:rPr>
                <w:rFonts w:cs="Arial"/>
                <w:color w:val="000000"/>
              </w:rPr>
            </w:pPr>
            <w:r w:rsidRPr="00A655DD">
              <w:rPr>
                <w:rFonts w:cs="Arial"/>
                <w:color w:val="000000"/>
              </w:rPr>
              <w:t>2</w:t>
            </w:r>
          </w:p>
        </w:tc>
        <w:tc>
          <w:tcPr>
            <w:tcW w:w="658" w:type="pct"/>
            <w:tcBorders>
              <w:top w:val="nil"/>
              <w:left w:val="nil"/>
              <w:bottom w:val="nil"/>
              <w:right w:val="nil"/>
            </w:tcBorders>
            <w:shd w:val="clear" w:color="000000" w:fill="FFFFFF"/>
            <w:noWrap/>
            <w:vAlign w:val="bottom"/>
            <w:hideMark/>
          </w:tcPr>
          <w:p w14:paraId="39A687B2" w14:textId="77777777" w:rsidR="00F832E2" w:rsidRPr="00A655DD" w:rsidRDefault="00F832E2" w:rsidP="00F832E2">
            <w:pPr>
              <w:jc w:val="center"/>
              <w:rPr>
                <w:rFonts w:cs="Arial"/>
                <w:color w:val="000000"/>
              </w:rPr>
            </w:pPr>
            <w:r w:rsidRPr="00A655DD">
              <w:rPr>
                <w:rFonts w:cs="Arial"/>
                <w:color w:val="000000"/>
              </w:rPr>
              <w:t>3</w:t>
            </w:r>
          </w:p>
        </w:tc>
        <w:tc>
          <w:tcPr>
            <w:tcW w:w="658" w:type="pct"/>
            <w:tcBorders>
              <w:top w:val="nil"/>
              <w:left w:val="nil"/>
              <w:bottom w:val="nil"/>
              <w:right w:val="nil"/>
            </w:tcBorders>
            <w:shd w:val="clear" w:color="000000" w:fill="FFFFFF"/>
            <w:noWrap/>
            <w:vAlign w:val="bottom"/>
            <w:hideMark/>
          </w:tcPr>
          <w:p w14:paraId="44B09374" w14:textId="77777777" w:rsidR="00F832E2" w:rsidRPr="00A655DD" w:rsidRDefault="00F832E2" w:rsidP="00F832E2">
            <w:pPr>
              <w:jc w:val="center"/>
              <w:rPr>
                <w:rFonts w:cs="Arial"/>
                <w:color w:val="000000"/>
              </w:rPr>
            </w:pPr>
            <w:r w:rsidRPr="00A655DD">
              <w:rPr>
                <w:rFonts w:cs="Arial"/>
                <w:color w:val="000000"/>
              </w:rPr>
              <w:t>3</w:t>
            </w:r>
          </w:p>
        </w:tc>
        <w:tc>
          <w:tcPr>
            <w:tcW w:w="658" w:type="pct"/>
            <w:tcBorders>
              <w:top w:val="nil"/>
              <w:left w:val="nil"/>
              <w:bottom w:val="nil"/>
              <w:right w:val="single" w:sz="4" w:space="0" w:color="auto"/>
            </w:tcBorders>
            <w:shd w:val="clear" w:color="000000" w:fill="FFFFFF"/>
            <w:noWrap/>
            <w:vAlign w:val="bottom"/>
            <w:hideMark/>
          </w:tcPr>
          <w:p w14:paraId="4515902C" w14:textId="77777777" w:rsidR="00F832E2" w:rsidRPr="00A655DD" w:rsidRDefault="00F832E2" w:rsidP="00F832E2">
            <w:pPr>
              <w:jc w:val="center"/>
              <w:rPr>
                <w:rFonts w:cs="Arial"/>
                <w:color w:val="000000"/>
              </w:rPr>
            </w:pPr>
            <w:r w:rsidRPr="00A655DD">
              <w:rPr>
                <w:rFonts w:cs="Arial"/>
                <w:color w:val="000000"/>
              </w:rPr>
              <w:t>4</w:t>
            </w:r>
          </w:p>
        </w:tc>
      </w:tr>
      <w:tr w:rsidR="00F832E2" w:rsidRPr="00A655DD" w14:paraId="5744E4AC" w14:textId="77777777" w:rsidTr="00F832E2">
        <w:trPr>
          <w:trHeight w:val="285"/>
        </w:trPr>
        <w:tc>
          <w:tcPr>
            <w:tcW w:w="2159" w:type="pct"/>
            <w:tcBorders>
              <w:top w:val="single" w:sz="4" w:space="0" w:color="1294A6"/>
              <w:left w:val="single" w:sz="4" w:space="0" w:color="auto"/>
              <w:bottom w:val="single" w:sz="4" w:space="0" w:color="1294A6"/>
              <w:right w:val="nil"/>
            </w:tcBorders>
            <w:shd w:val="clear" w:color="000000" w:fill="C0F1F8"/>
            <w:noWrap/>
            <w:vAlign w:val="bottom"/>
            <w:hideMark/>
          </w:tcPr>
          <w:p w14:paraId="6E600064" w14:textId="77777777" w:rsidR="00F832E2" w:rsidRPr="00A655DD" w:rsidRDefault="00F832E2" w:rsidP="00F832E2">
            <w:pPr>
              <w:rPr>
                <w:rFonts w:cs="Arial"/>
                <w:color w:val="000000"/>
              </w:rPr>
            </w:pPr>
            <w:r w:rsidRPr="00A655DD">
              <w:rPr>
                <w:rFonts w:cs="Arial"/>
                <w:color w:val="000000"/>
              </w:rPr>
              <w:t xml:space="preserve">Doorstroom schakelklas </w:t>
            </w:r>
            <w:r>
              <w:rPr>
                <w:rFonts w:cs="Arial"/>
                <w:color w:val="000000"/>
              </w:rPr>
              <w:t>-</w:t>
            </w:r>
            <w:r w:rsidRPr="00A655DD">
              <w:rPr>
                <w:rFonts w:cs="Arial"/>
                <w:color w:val="000000"/>
              </w:rPr>
              <w:t xml:space="preserve"> opdc vmbo</w:t>
            </w:r>
          </w:p>
        </w:tc>
        <w:tc>
          <w:tcPr>
            <w:tcW w:w="207" w:type="pct"/>
            <w:tcBorders>
              <w:top w:val="single" w:sz="4" w:space="0" w:color="1294A6"/>
              <w:left w:val="nil"/>
              <w:bottom w:val="single" w:sz="4" w:space="0" w:color="1294A6"/>
              <w:right w:val="nil"/>
            </w:tcBorders>
            <w:shd w:val="clear" w:color="000000" w:fill="C0F1F8"/>
            <w:noWrap/>
            <w:vAlign w:val="bottom"/>
            <w:hideMark/>
          </w:tcPr>
          <w:p w14:paraId="73FBDF9B" w14:textId="77777777" w:rsidR="00F832E2" w:rsidRPr="00A655DD" w:rsidRDefault="00F832E2" w:rsidP="00F832E2">
            <w:pPr>
              <w:jc w:val="center"/>
              <w:rPr>
                <w:rFonts w:cs="Arial"/>
                <w:color w:val="000000"/>
              </w:rPr>
            </w:pPr>
            <w:r w:rsidRPr="00A655DD">
              <w:rPr>
                <w:rFonts w:cs="Arial"/>
                <w:color w:val="000000"/>
              </w:rPr>
              <w:t> </w:t>
            </w:r>
          </w:p>
        </w:tc>
        <w:tc>
          <w:tcPr>
            <w:tcW w:w="658" w:type="pct"/>
            <w:tcBorders>
              <w:top w:val="single" w:sz="4" w:space="0" w:color="1294A6"/>
              <w:left w:val="nil"/>
              <w:bottom w:val="single" w:sz="4" w:space="0" w:color="1294A6"/>
              <w:right w:val="nil"/>
            </w:tcBorders>
            <w:shd w:val="clear" w:color="000000" w:fill="C0F1F8"/>
            <w:noWrap/>
            <w:vAlign w:val="bottom"/>
            <w:hideMark/>
          </w:tcPr>
          <w:p w14:paraId="20BE3113" w14:textId="77777777" w:rsidR="00F832E2" w:rsidRPr="00A655DD" w:rsidRDefault="00F832E2" w:rsidP="00F832E2">
            <w:pPr>
              <w:jc w:val="center"/>
              <w:rPr>
                <w:rFonts w:cs="Arial"/>
                <w:color w:val="000000"/>
              </w:rPr>
            </w:pPr>
            <w:r w:rsidRPr="00A655DD">
              <w:rPr>
                <w:rFonts w:cs="Arial"/>
                <w:color w:val="000000"/>
              </w:rPr>
              <w:t>10</w:t>
            </w:r>
          </w:p>
        </w:tc>
        <w:tc>
          <w:tcPr>
            <w:tcW w:w="658" w:type="pct"/>
            <w:tcBorders>
              <w:top w:val="single" w:sz="4" w:space="0" w:color="1294A6"/>
              <w:left w:val="nil"/>
              <w:bottom w:val="single" w:sz="4" w:space="0" w:color="1294A6"/>
              <w:right w:val="nil"/>
            </w:tcBorders>
            <w:shd w:val="clear" w:color="000000" w:fill="C0F1F8"/>
            <w:noWrap/>
            <w:vAlign w:val="bottom"/>
            <w:hideMark/>
          </w:tcPr>
          <w:p w14:paraId="3B6D71CE" w14:textId="77777777" w:rsidR="00F832E2" w:rsidRPr="00A655DD" w:rsidRDefault="00F832E2" w:rsidP="00F832E2">
            <w:pPr>
              <w:jc w:val="center"/>
              <w:rPr>
                <w:rFonts w:cs="Arial"/>
                <w:color w:val="000000"/>
              </w:rPr>
            </w:pPr>
            <w:r w:rsidRPr="00A655DD">
              <w:rPr>
                <w:rFonts w:cs="Arial"/>
                <w:color w:val="000000"/>
              </w:rPr>
              <w:t>9</w:t>
            </w:r>
          </w:p>
        </w:tc>
        <w:tc>
          <w:tcPr>
            <w:tcW w:w="658" w:type="pct"/>
            <w:tcBorders>
              <w:top w:val="single" w:sz="4" w:space="0" w:color="1294A6"/>
              <w:left w:val="nil"/>
              <w:bottom w:val="single" w:sz="4" w:space="0" w:color="1294A6"/>
              <w:right w:val="nil"/>
            </w:tcBorders>
            <w:shd w:val="clear" w:color="000000" w:fill="C0F1F8"/>
            <w:noWrap/>
            <w:vAlign w:val="bottom"/>
            <w:hideMark/>
          </w:tcPr>
          <w:p w14:paraId="70B3C5BF" w14:textId="77777777" w:rsidR="00F832E2" w:rsidRPr="00A655DD" w:rsidRDefault="00F832E2" w:rsidP="00F832E2">
            <w:pPr>
              <w:jc w:val="center"/>
              <w:rPr>
                <w:rFonts w:cs="Arial"/>
                <w:color w:val="000000"/>
              </w:rPr>
            </w:pPr>
            <w:r w:rsidRPr="00A655DD">
              <w:rPr>
                <w:rFonts w:cs="Arial"/>
                <w:color w:val="000000"/>
              </w:rPr>
              <w:t>12</w:t>
            </w:r>
          </w:p>
        </w:tc>
        <w:tc>
          <w:tcPr>
            <w:tcW w:w="658" w:type="pct"/>
            <w:tcBorders>
              <w:top w:val="single" w:sz="4" w:space="0" w:color="1294A6"/>
              <w:left w:val="nil"/>
              <w:bottom w:val="single" w:sz="4" w:space="0" w:color="1294A6"/>
              <w:right w:val="single" w:sz="4" w:space="0" w:color="auto"/>
            </w:tcBorders>
            <w:shd w:val="clear" w:color="000000" w:fill="C0F1F8"/>
            <w:noWrap/>
            <w:vAlign w:val="bottom"/>
            <w:hideMark/>
          </w:tcPr>
          <w:p w14:paraId="3BB62F64" w14:textId="77777777" w:rsidR="00F832E2" w:rsidRPr="00A655DD" w:rsidRDefault="00F832E2" w:rsidP="00F832E2">
            <w:pPr>
              <w:jc w:val="center"/>
              <w:rPr>
                <w:rFonts w:cs="Arial"/>
                <w:color w:val="000000"/>
              </w:rPr>
            </w:pPr>
            <w:r w:rsidRPr="00A655DD">
              <w:rPr>
                <w:rFonts w:cs="Arial"/>
                <w:color w:val="000000"/>
              </w:rPr>
              <w:t>24</w:t>
            </w:r>
          </w:p>
        </w:tc>
      </w:tr>
      <w:tr w:rsidR="00F832E2" w:rsidRPr="00A655DD" w14:paraId="275F0B8C" w14:textId="77777777" w:rsidTr="00F832E2">
        <w:trPr>
          <w:trHeight w:val="285"/>
        </w:trPr>
        <w:tc>
          <w:tcPr>
            <w:tcW w:w="2159" w:type="pct"/>
            <w:tcBorders>
              <w:top w:val="nil"/>
              <w:left w:val="single" w:sz="4" w:space="0" w:color="auto"/>
              <w:bottom w:val="nil"/>
              <w:right w:val="nil"/>
            </w:tcBorders>
            <w:shd w:val="clear" w:color="000000" w:fill="FFFFFF"/>
            <w:noWrap/>
            <w:vAlign w:val="bottom"/>
            <w:hideMark/>
          </w:tcPr>
          <w:p w14:paraId="0905700E" w14:textId="77777777" w:rsidR="00F832E2" w:rsidRPr="00A655DD" w:rsidRDefault="00F832E2" w:rsidP="00F832E2">
            <w:pPr>
              <w:rPr>
                <w:rFonts w:cs="Arial"/>
                <w:color w:val="000000"/>
              </w:rPr>
            </w:pPr>
            <w:r w:rsidRPr="00A655DD">
              <w:rPr>
                <w:rFonts w:cs="Arial"/>
                <w:color w:val="000000"/>
              </w:rPr>
              <w:t>Uitstroom schakelklas naar pro</w:t>
            </w:r>
          </w:p>
        </w:tc>
        <w:tc>
          <w:tcPr>
            <w:tcW w:w="207" w:type="pct"/>
            <w:tcBorders>
              <w:top w:val="nil"/>
              <w:left w:val="nil"/>
              <w:bottom w:val="nil"/>
              <w:right w:val="nil"/>
            </w:tcBorders>
            <w:shd w:val="clear" w:color="000000" w:fill="FFFFFF"/>
            <w:noWrap/>
            <w:vAlign w:val="bottom"/>
            <w:hideMark/>
          </w:tcPr>
          <w:p w14:paraId="30A88D32" w14:textId="77777777" w:rsidR="00F832E2" w:rsidRPr="00A655DD" w:rsidRDefault="00F832E2" w:rsidP="00F832E2">
            <w:pPr>
              <w:jc w:val="center"/>
              <w:rPr>
                <w:rFonts w:cs="Arial"/>
                <w:color w:val="000000"/>
                <w:sz w:val="20"/>
                <w:szCs w:val="20"/>
              </w:rPr>
            </w:pPr>
            <w:r w:rsidRPr="00A655DD">
              <w:rPr>
                <w:rFonts w:cs="Arial"/>
                <w:color w:val="000000"/>
                <w:sz w:val="20"/>
                <w:szCs w:val="20"/>
              </w:rPr>
              <w:t> </w:t>
            </w:r>
          </w:p>
        </w:tc>
        <w:tc>
          <w:tcPr>
            <w:tcW w:w="658" w:type="pct"/>
            <w:tcBorders>
              <w:top w:val="nil"/>
              <w:left w:val="nil"/>
              <w:bottom w:val="nil"/>
              <w:right w:val="nil"/>
            </w:tcBorders>
            <w:shd w:val="clear" w:color="000000" w:fill="FFFFFF"/>
            <w:noWrap/>
            <w:vAlign w:val="bottom"/>
            <w:hideMark/>
          </w:tcPr>
          <w:p w14:paraId="4D3D9546" w14:textId="77777777" w:rsidR="00F832E2" w:rsidRPr="00A655DD" w:rsidRDefault="00F832E2" w:rsidP="00F832E2">
            <w:pPr>
              <w:jc w:val="center"/>
              <w:rPr>
                <w:rFonts w:cs="Arial"/>
                <w:color w:val="000000"/>
              </w:rPr>
            </w:pPr>
            <w:r w:rsidRPr="00A655DD">
              <w:rPr>
                <w:rFonts w:cs="Arial"/>
                <w:color w:val="000000"/>
              </w:rPr>
              <w:t>0</w:t>
            </w:r>
          </w:p>
        </w:tc>
        <w:tc>
          <w:tcPr>
            <w:tcW w:w="658" w:type="pct"/>
            <w:tcBorders>
              <w:top w:val="nil"/>
              <w:left w:val="nil"/>
              <w:bottom w:val="nil"/>
              <w:right w:val="nil"/>
            </w:tcBorders>
            <w:shd w:val="clear" w:color="000000" w:fill="FFFFFF"/>
            <w:noWrap/>
            <w:vAlign w:val="bottom"/>
            <w:hideMark/>
          </w:tcPr>
          <w:p w14:paraId="4E947DAA" w14:textId="77777777" w:rsidR="00F832E2" w:rsidRPr="00A655DD" w:rsidRDefault="00F832E2" w:rsidP="00F832E2">
            <w:pPr>
              <w:jc w:val="center"/>
              <w:rPr>
                <w:rFonts w:cs="Arial"/>
                <w:color w:val="000000"/>
              </w:rPr>
            </w:pPr>
            <w:r w:rsidRPr="00A655DD">
              <w:rPr>
                <w:rFonts w:cs="Arial"/>
                <w:color w:val="000000"/>
              </w:rPr>
              <w:t>0</w:t>
            </w:r>
          </w:p>
        </w:tc>
        <w:tc>
          <w:tcPr>
            <w:tcW w:w="658" w:type="pct"/>
            <w:tcBorders>
              <w:top w:val="nil"/>
              <w:left w:val="nil"/>
              <w:bottom w:val="nil"/>
              <w:right w:val="nil"/>
            </w:tcBorders>
            <w:shd w:val="clear" w:color="000000" w:fill="FFFFFF"/>
            <w:noWrap/>
            <w:vAlign w:val="bottom"/>
            <w:hideMark/>
          </w:tcPr>
          <w:p w14:paraId="31A5B76E" w14:textId="77777777" w:rsidR="00F832E2" w:rsidRPr="00A655DD" w:rsidRDefault="00F832E2" w:rsidP="00F832E2">
            <w:pPr>
              <w:jc w:val="center"/>
              <w:rPr>
                <w:rFonts w:cs="Arial"/>
                <w:color w:val="000000"/>
              </w:rPr>
            </w:pPr>
            <w:r w:rsidRPr="00A655DD">
              <w:rPr>
                <w:rFonts w:cs="Arial"/>
                <w:color w:val="000000"/>
              </w:rPr>
              <w:t>0</w:t>
            </w:r>
          </w:p>
        </w:tc>
        <w:tc>
          <w:tcPr>
            <w:tcW w:w="658" w:type="pct"/>
            <w:tcBorders>
              <w:top w:val="nil"/>
              <w:left w:val="nil"/>
              <w:bottom w:val="nil"/>
              <w:right w:val="single" w:sz="4" w:space="0" w:color="auto"/>
            </w:tcBorders>
            <w:shd w:val="clear" w:color="000000" w:fill="FFFFFF"/>
            <w:noWrap/>
            <w:vAlign w:val="bottom"/>
            <w:hideMark/>
          </w:tcPr>
          <w:p w14:paraId="3D7AB42E" w14:textId="77777777" w:rsidR="00F832E2" w:rsidRPr="00A655DD" w:rsidRDefault="00F832E2" w:rsidP="00F832E2">
            <w:pPr>
              <w:jc w:val="center"/>
              <w:rPr>
                <w:rFonts w:cs="Arial"/>
                <w:color w:val="000000"/>
              </w:rPr>
            </w:pPr>
            <w:r w:rsidRPr="00A655DD">
              <w:rPr>
                <w:rFonts w:cs="Arial"/>
                <w:color w:val="000000"/>
              </w:rPr>
              <w:t>0</w:t>
            </w:r>
          </w:p>
        </w:tc>
      </w:tr>
      <w:tr w:rsidR="00F832E2" w:rsidRPr="00A655DD" w14:paraId="481B2694" w14:textId="77777777" w:rsidTr="00F832E2">
        <w:trPr>
          <w:trHeight w:val="285"/>
        </w:trPr>
        <w:tc>
          <w:tcPr>
            <w:tcW w:w="2159" w:type="pct"/>
            <w:tcBorders>
              <w:top w:val="single" w:sz="4" w:space="0" w:color="1294A6"/>
              <w:left w:val="single" w:sz="4" w:space="0" w:color="auto"/>
              <w:bottom w:val="single" w:sz="4" w:space="0" w:color="1294A6"/>
              <w:right w:val="nil"/>
            </w:tcBorders>
            <w:shd w:val="clear" w:color="000000" w:fill="C0F1F8"/>
            <w:noWrap/>
            <w:vAlign w:val="bottom"/>
            <w:hideMark/>
          </w:tcPr>
          <w:p w14:paraId="044AD49A" w14:textId="77777777" w:rsidR="00F832E2" w:rsidRPr="00A655DD" w:rsidRDefault="00F832E2" w:rsidP="00F832E2">
            <w:pPr>
              <w:rPr>
                <w:rFonts w:cs="Arial"/>
                <w:color w:val="000000"/>
              </w:rPr>
            </w:pPr>
            <w:r w:rsidRPr="00A655DD">
              <w:rPr>
                <w:rFonts w:cs="Arial"/>
                <w:color w:val="000000"/>
              </w:rPr>
              <w:t>Uitstroom schakelklas naar vso</w:t>
            </w:r>
          </w:p>
        </w:tc>
        <w:tc>
          <w:tcPr>
            <w:tcW w:w="207" w:type="pct"/>
            <w:tcBorders>
              <w:top w:val="single" w:sz="4" w:space="0" w:color="1294A6"/>
              <w:left w:val="nil"/>
              <w:bottom w:val="single" w:sz="4" w:space="0" w:color="1294A6"/>
              <w:right w:val="nil"/>
            </w:tcBorders>
            <w:shd w:val="clear" w:color="000000" w:fill="C0F1F8"/>
            <w:noWrap/>
            <w:vAlign w:val="bottom"/>
            <w:hideMark/>
          </w:tcPr>
          <w:p w14:paraId="45CACA26" w14:textId="77777777" w:rsidR="00F832E2" w:rsidRPr="00A655DD" w:rsidRDefault="00F832E2" w:rsidP="00F832E2">
            <w:pPr>
              <w:jc w:val="center"/>
              <w:rPr>
                <w:rFonts w:cs="Arial"/>
                <w:color w:val="000000"/>
              </w:rPr>
            </w:pPr>
            <w:r w:rsidRPr="00A655DD">
              <w:rPr>
                <w:rFonts w:cs="Arial"/>
                <w:color w:val="000000"/>
              </w:rPr>
              <w:t> </w:t>
            </w:r>
          </w:p>
        </w:tc>
        <w:tc>
          <w:tcPr>
            <w:tcW w:w="658" w:type="pct"/>
            <w:tcBorders>
              <w:top w:val="single" w:sz="4" w:space="0" w:color="1294A6"/>
              <w:left w:val="nil"/>
              <w:bottom w:val="single" w:sz="4" w:space="0" w:color="1294A6"/>
              <w:right w:val="nil"/>
            </w:tcBorders>
            <w:shd w:val="clear" w:color="000000" w:fill="C0F1F8"/>
            <w:noWrap/>
            <w:vAlign w:val="bottom"/>
            <w:hideMark/>
          </w:tcPr>
          <w:p w14:paraId="0FB9E21C" w14:textId="77777777" w:rsidR="00F832E2" w:rsidRPr="00A655DD" w:rsidRDefault="00F832E2" w:rsidP="00F832E2">
            <w:pPr>
              <w:jc w:val="center"/>
              <w:rPr>
                <w:rFonts w:cs="Arial"/>
                <w:color w:val="000000"/>
              </w:rPr>
            </w:pPr>
            <w:r w:rsidRPr="00A655DD">
              <w:rPr>
                <w:rFonts w:cs="Arial"/>
                <w:color w:val="000000"/>
              </w:rPr>
              <w:t>1</w:t>
            </w:r>
          </w:p>
        </w:tc>
        <w:tc>
          <w:tcPr>
            <w:tcW w:w="658" w:type="pct"/>
            <w:tcBorders>
              <w:top w:val="single" w:sz="4" w:space="0" w:color="1294A6"/>
              <w:left w:val="nil"/>
              <w:bottom w:val="single" w:sz="4" w:space="0" w:color="1294A6"/>
              <w:right w:val="nil"/>
            </w:tcBorders>
            <w:shd w:val="clear" w:color="000000" w:fill="C0F1F8"/>
            <w:noWrap/>
            <w:vAlign w:val="bottom"/>
            <w:hideMark/>
          </w:tcPr>
          <w:p w14:paraId="6923F887" w14:textId="77777777" w:rsidR="00F832E2" w:rsidRPr="00A655DD" w:rsidRDefault="00F832E2" w:rsidP="00F832E2">
            <w:pPr>
              <w:jc w:val="center"/>
              <w:rPr>
                <w:rFonts w:cs="Arial"/>
                <w:color w:val="000000"/>
              </w:rPr>
            </w:pPr>
            <w:r w:rsidRPr="00A655DD">
              <w:rPr>
                <w:rFonts w:cs="Arial"/>
                <w:color w:val="000000"/>
              </w:rPr>
              <w:t>3</w:t>
            </w:r>
          </w:p>
        </w:tc>
        <w:tc>
          <w:tcPr>
            <w:tcW w:w="658" w:type="pct"/>
            <w:tcBorders>
              <w:top w:val="single" w:sz="4" w:space="0" w:color="1294A6"/>
              <w:left w:val="nil"/>
              <w:bottom w:val="single" w:sz="4" w:space="0" w:color="1294A6"/>
              <w:right w:val="nil"/>
            </w:tcBorders>
            <w:shd w:val="clear" w:color="000000" w:fill="C0F1F8"/>
            <w:noWrap/>
            <w:vAlign w:val="bottom"/>
            <w:hideMark/>
          </w:tcPr>
          <w:p w14:paraId="24024144" w14:textId="77777777" w:rsidR="00F832E2" w:rsidRPr="00A655DD" w:rsidRDefault="00F832E2" w:rsidP="00F832E2">
            <w:pPr>
              <w:jc w:val="center"/>
              <w:rPr>
                <w:rFonts w:cs="Arial"/>
                <w:color w:val="000000"/>
              </w:rPr>
            </w:pPr>
            <w:r w:rsidRPr="00A655DD">
              <w:rPr>
                <w:rFonts w:cs="Arial"/>
                <w:color w:val="000000"/>
              </w:rPr>
              <w:t>1</w:t>
            </w:r>
          </w:p>
        </w:tc>
        <w:tc>
          <w:tcPr>
            <w:tcW w:w="658" w:type="pct"/>
            <w:tcBorders>
              <w:top w:val="single" w:sz="4" w:space="0" w:color="1294A6"/>
              <w:left w:val="nil"/>
              <w:bottom w:val="single" w:sz="4" w:space="0" w:color="1294A6"/>
              <w:right w:val="single" w:sz="4" w:space="0" w:color="auto"/>
            </w:tcBorders>
            <w:shd w:val="clear" w:color="000000" w:fill="C0F1F8"/>
            <w:noWrap/>
            <w:vAlign w:val="bottom"/>
            <w:hideMark/>
          </w:tcPr>
          <w:p w14:paraId="058E889A" w14:textId="77777777" w:rsidR="00F832E2" w:rsidRPr="00A655DD" w:rsidRDefault="00F832E2" w:rsidP="00F832E2">
            <w:pPr>
              <w:jc w:val="center"/>
              <w:rPr>
                <w:rFonts w:cs="Arial"/>
                <w:color w:val="000000"/>
              </w:rPr>
            </w:pPr>
            <w:r w:rsidRPr="00A655DD">
              <w:rPr>
                <w:rFonts w:cs="Arial"/>
                <w:color w:val="000000"/>
              </w:rPr>
              <w:t>1</w:t>
            </w:r>
          </w:p>
        </w:tc>
      </w:tr>
      <w:tr w:rsidR="00F832E2" w:rsidRPr="00A655DD" w14:paraId="1093B058" w14:textId="77777777" w:rsidTr="00F832E2">
        <w:trPr>
          <w:trHeight w:val="285"/>
        </w:trPr>
        <w:tc>
          <w:tcPr>
            <w:tcW w:w="2159" w:type="pct"/>
            <w:tcBorders>
              <w:top w:val="single" w:sz="4" w:space="0" w:color="1294A6"/>
              <w:left w:val="single" w:sz="4" w:space="0" w:color="auto"/>
              <w:bottom w:val="single" w:sz="4" w:space="0" w:color="1294A6"/>
              <w:right w:val="nil"/>
            </w:tcBorders>
            <w:shd w:val="clear" w:color="auto" w:fill="EEECE1" w:themeFill="background2"/>
            <w:noWrap/>
            <w:vAlign w:val="bottom"/>
          </w:tcPr>
          <w:p w14:paraId="54A3E32A" w14:textId="77777777" w:rsidR="00F832E2" w:rsidRPr="00A655DD" w:rsidRDefault="00F832E2" w:rsidP="00F832E2">
            <w:pPr>
              <w:rPr>
                <w:rFonts w:cs="Arial"/>
                <w:color w:val="000000"/>
              </w:rPr>
            </w:pPr>
            <w:r>
              <w:rPr>
                <w:rFonts w:cs="Arial"/>
                <w:b/>
                <w:color w:val="000000"/>
              </w:rPr>
              <w:t xml:space="preserve">Totaal </w:t>
            </w:r>
          </w:p>
        </w:tc>
        <w:tc>
          <w:tcPr>
            <w:tcW w:w="207" w:type="pct"/>
            <w:tcBorders>
              <w:top w:val="single" w:sz="4" w:space="0" w:color="1294A6"/>
              <w:left w:val="nil"/>
              <w:bottom w:val="single" w:sz="4" w:space="0" w:color="1294A6"/>
              <w:right w:val="nil"/>
            </w:tcBorders>
            <w:shd w:val="clear" w:color="auto" w:fill="EEECE1" w:themeFill="background2"/>
            <w:noWrap/>
            <w:vAlign w:val="bottom"/>
          </w:tcPr>
          <w:p w14:paraId="2E4EB593" w14:textId="77777777" w:rsidR="00F832E2" w:rsidRPr="00A655DD" w:rsidRDefault="00F832E2" w:rsidP="00F832E2">
            <w:pPr>
              <w:jc w:val="center"/>
              <w:rPr>
                <w:rFonts w:cs="Arial"/>
                <w:color w:val="000000"/>
              </w:rPr>
            </w:pP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1C9890C9" w14:textId="77777777" w:rsidR="00F832E2" w:rsidRPr="00A655DD" w:rsidRDefault="00F832E2" w:rsidP="00F832E2">
            <w:pPr>
              <w:jc w:val="center"/>
              <w:rPr>
                <w:rFonts w:cs="Arial"/>
                <w:color w:val="000000"/>
              </w:rPr>
            </w:pPr>
            <w:r>
              <w:rPr>
                <w:rFonts w:cs="Arial"/>
                <w:color w:val="000000"/>
              </w:rPr>
              <w:t>13</w:t>
            </w: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23F73455" w14:textId="77777777" w:rsidR="00F832E2" w:rsidRPr="00A655DD" w:rsidRDefault="00F832E2" w:rsidP="00F832E2">
            <w:pPr>
              <w:jc w:val="center"/>
              <w:rPr>
                <w:rFonts w:cs="Arial"/>
                <w:color w:val="000000"/>
              </w:rPr>
            </w:pPr>
            <w:r>
              <w:rPr>
                <w:rFonts w:cs="Arial"/>
                <w:color w:val="000000"/>
              </w:rPr>
              <w:t>15</w:t>
            </w: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5D9F5507" w14:textId="77777777" w:rsidR="00F832E2" w:rsidRPr="00A655DD" w:rsidRDefault="00F832E2" w:rsidP="00F832E2">
            <w:pPr>
              <w:jc w:val="center"/>
              <w:rPr>
                <w:rFonts w:cs="Arial"/>
                <w:color w:val="000000"/>
              </w:rPr>
            </w:pPr>
            <w:r>
              <w:rPr>
                <w:rFonts w:cs="Arial"/>
                <w:color w:val="000000"/>
              </w:rPr>
              <w:t>16</w:t>
            </w:r>
          </w:p>
        </w:tc>
        <w:tc>
          <w:tcPr>
            <w:tcW w:w="658" w:type="pct"/>
            <w:tcBorders>
              <w:top w:val="single" w:sz="4" w:space="0" w:color="1294A6"/>
              <w:left w:val="nil"/>
              <w:bottom w:val="single" w:sz="4" w:space="0" w:color="1294A6"/>
              <w:right w:val="single" w:sz="4" w:space="0" w:color="auto"/>
            </w:tcBorders>
            <w:shd w:val="clear" w:color="auto" w:fill="EEECE1" w:themeFill="background2"/>
            <w:noWrap/>
            <w:vAlign w:val="bottom"/>
          </w:tcPr>
          <w:p w14:paraId="448DD791" w14:textId="77777777" w:rsidR="00F832E2" w:rsidRPr="00A655DD" w:rsidRDefault="00F832E2" w:rsidP="00F832E2">
            <w:pPr>
              <w:jc w:val="center"/>
              <w:rPr>
                <w:rFonts w:cs="Arial"/>
                <w:color w:val="000000"/>
              </w:rPr>
            </w:pPr>
            <w:r>
              <w:rPr>
                <w:rFonts w:cs="Arial"/>
                <w:color w:val="000000"/>
              </w:rPr>
              <w:t>29</w:t>
            </w:r>
          </w:p>
        </w:tc>
      </w:tr>
      <w:bookmarkEnd w:id="4"/>
    </w:tbl>
    <w:tbl>
      <w:tblPr>
        <w:tblpPr w:leftFromText="141" w:rightFromText="141" w:vertAnchor="page" w:horzAnchor="margin" w:tblpY="4831"/>
        <w:tblW w:w="5000" w:type="pct"/>
        <w:tblCellMar>
          <w:left w:w="70" w:type="dxa"/>
          <w:right w:w="70" w:type="dxa"/>
        </w:tblCellMar>
        <w:tblLook w:val="04A0" w:firstRow="1" w:lastRow="0" w:firstColumn="1" w:lastColumn="0" w:noHBand="0" w:noVBand="1"/>
      </w:tblPr>
      <w:tblGrid>
        <w:gridCol w:w="3913"/>
        <w:gridCol w:w="375"/>
        <w:gridCol w:w="1193"/>
        <w:gridCol w:w="1193"/>
        <w:gridCol w:w="1193"/>
        <w:gridCol w:w="1193"/>
      </w:tblGrid>
      <w:tr w:rsidR="00F832E2" w:rsidRPr="00A655DD" w14:paraId="11918230" w14:textId="77777777" w:rsidTr="00F832E2">
        <w:trPr>
          <w:trHeight w:val="300"/>
        </w:trPr>
        <w:tc>
          <w:tcPr>
            <w:tcW w:w="2366" w:type="pct"/>
            <w:gridSpan w:val="2"/>
            <w:tcBorders>
              <w:top w:val="single" w:sz="4" w:space="0" w:color="auto"/>
              <w:left w:val="single" w:sz="4" w:space="0" w:color="auto"/>
              <w:bottom w:val="nil"/>
              <w:right w:val="nil"/>
            </w:tcBorders>
            <w:shd w:val="clear" w:color="000000" w:fill="1294A6"/>
            <w:noWrap/>
            <w:vAlign w:val="center"/>
          </w:tcPr>
          <w:p w14:paraId="5DDB8086" w14:textId="77777777" w:rsidR="00F832E2" w:rsidRPr="00A655DD" w:rsidRDefault="00F832E2" w:rsidP="00F832E2">
            <w:pPr>
              <w:jc w:val="center"/>
              <w:rPr>
                <w:rFonts w:cs="Arial"/>
                <w:b/>
                <w:bCs w:val="0"/>
                <w:color w:val="FFFFFF"/>
              </w:rPr>
            </w:pPr>
          </w:p>
        </w:tc>
        <w:tc>
          <w:tcPr>
            <w:tcW w:w="658" w:type="pct"/>
            <w:tcBorders>
              <w:top w:val="single" w:sz="4" w:space="0" w:color="auto"/>
              <w:left w:val="nil"/>
              <w:bottom w:val="nil"/>
              <w:right w:val="nil"/>
            </w:tcBorders>
            <w:shd w:val="clear" w:color="000000" w:fill="1294A6"/>
            <w:noWrap/>
            <w:vAlign w:val="center"/>
          </w:tcPr>
          <w:p w14:paraId="48DE6FB8" w14:textId="77777777" w:rsidR="00F832E2" w:rsidRPr="00A655DD" w:rsidRDefault="00F832E2" w:rsidP="00F832E2">
            <w:pPr>
              <w:jc w:val="center"/>
              <w:rPr>
                <w:rFonts w:cs="Arial"/>
                <w:b/>
                <w:bCs w:val="0"/>
                <w:color w:val="FFFFFF"/>
              </w:rPr>
            </w:pPr>
          </w:p>
        </w:tc>
        <w:tc>
          <w:tcPr>
            <w:tcW w:w="658" w:type="pct"/>
            <w:tcBorders>
              <w:top w:val="single" w:sz="4" w:space="0" w:color="auto"/>
              <w:left w:val="nil"/>
              <w:bottom w:val="nil"/>
              <w:right w:val="nil"/>
            </w:tcBorders>
            <w:shd w:val="clear" w:color="000000" w:fill="1294A6"/>
            <w:noWrap/>
            <w:vAlign w:val="center"/>
          </w:tcPr>
          <w:p w14:paraId="1870B3EC" w14:textId="77777777" w:rsidR="00F832E2" w:rsidRPr="00A655DD" w:rsidRDefault="00F832E2" w:rsidP="00F832E2">
            <w:pPr>
              <w:jc w:val="center"/>
              <w:rPr>
                <w:rFonts w:cs="Arial"/>
                <w:b/>
                <w:bCs w:val="0"/>
                <w:color w:val="FFFFFF"/>
              </w:rPr>
            </w:pPr>
          </w:p>
        </w:tc>
        <w:tc>
          <w:tcPr>
            <w:tcW w:w="658" w:type="pct"/>
            <w:tcBorders>
              <w:top w:val="single" w:sz="4" w:space="0" w:color="auto"/>
              <w:left w:val="nil"/>
              <w:bottom w:val="nil"/>
              <w:right w:val="nil"/>
            </w:tcBorders>
            <w:shd w:val="clear" w:color="000000" w:fill="1294A6"/>
            <w:noWrap/>
            <w:vAlign w:val="center"/>
          </w:tcPr>
          <w:p w14:paraId="36B3228D" w14:textId="77777777" w:rsidR="00F832E2" w:rsidRPr="00A655DD" w:rsidRDefault="00F832E2" w:rsidP="00F832E2">
            <w:pPr>
              <w:jc w:val="center"/>
              <w:rPr>
                <w:rFonts w:cs="Arial"/>
                <w:b/>
                <w:bCs w:val="0"/>
                <w:color w:val="FFFFFF"/>
              </w:rPr>
            </w:pPr>
          </w:p>
        </w:tc>
        <w:tc>
          <w:tcPr>
            <w:tcW w:w="658" w:type="pct"/>
            <w:tcBorders>
              <w:top w:val="single" w:sz="4" w:space="0" w:color="auto"/>
              <w:left w:val="nil"/>
              <w:bottom w:val="nil"/>
              <w:right w:val="single" w:sz="4" w:space="0" w:color="auto"/>
            </w:tcBorders>
            <w:shd w:val="clear" w:color="000000" w:fill="1294A6"/>
            <w:noWrap/>
            <w:vAlign w:val="center"/>
          </w:tcPr>
          <w:p w14:paraId="11414F72" w14:textId="77777777" w:rsidR="00F832E2" w:rsidRPr="00A655DD" w:rsidRDefault="00F832E2" w:rsidP="00F832E2">
            <w:pPr>
              <w:jc w:val="center"/>
              <w:rPr>
                <w:rFonts w:cs="Arial"/>
                <w:b/>
                <w:bCs w:val="0"/>
                <w:color w:val="FFFFFF"/>
              </w:rPr>
            </w:pPr>
          </w:p>
        </w:tc>
      </w:tr>
      <w:tr w:rsidR="00F832E2" w:rsidRPr="00A655DD" w14:paraId="47453064" w14:textId="77777777" w:rsidTr="00F832E2">
        <w:trPr>
          <w:trHeight w:val="600"/>
        </w:trPr>
        <w:tc>
          <w:tcPr>
            <w:tcW w:w="2159" w:type="pct"/>
            <w:tcBorders>
              <w:top w:val="nil"/>
              <w:left w:val="single" w:sz="4" w:space="0" w:color="auto"/>
              <w:bottom w:val="nil"/>
              <w:right w:val="nil"/>
            </w:tcBorders>
            <w:shd w:val="clear" w:color="000000" w:fill="1294A6"/>
            <w:noWrap/>
            <w:vAlign w:val="center"/>
          </w:tcPr>
          <w:p w14:paraId="163C20A4" w14:textId="77777777" w:rsidR="00F832E2" w:rsidRPr="00A655DD" w:rsidRDefault="00F832E2" w:rsidP="00F832E2">
            <w:pPr>
              <w:rPr>
                <w:rFonts w:cs="Arial"/>
                <w:b/>
                <w:bCs w:val="0"/>
                <w:color w:val="FFFFFF"/>
              </w:rPr>
            </w:pPr>
            <w:r>
              <w:rPr>
                <w:rFonts w:cs="Arial"/>
                <w:b/>
                <w:color w:val="FFFFFF"/>
              </w:rPr>
              <w:t>Door- en uitstroom vmbo klas 1</w:t>
            </w:r>
          </w:p>
        </w:tc>
        <w:tc>
          <w:tcPr>
            <w:tcW w:w="207" w:type="pct"/>
            <w:tcBorders>
              <w:top w:val="nil"/>
              <w:left w:val="nil"/>
              <w:bottom w:val="nil"/>
              <w:right w:val="nil"/>
            </w:tcBorders>
            <w:shd w:val="clear" w:color="000000" w:fill="1294A6"/>
            <w:vAlign w:val="center"/>
          </w:tcPr>
          <w:p w14:paraId="1BBCE5B5" w14:textId="77777777" w:rsidR="00F832E2" w:rsidRPr="00A655DD" w:rsidRDefault="00F832E2" w:rsidP="00F832E2">
            <w:pPr>
              <w:jc w:val="center"/>
              <w:rPr>
                <w:rFonts w:cs="Arial"/>
                <w:b/>
                <w:bCs w:val="0"/>
                <w:color w:val="FFFFFF"/>
              </w:rPr>
            </w:pPr>
          </w:p>
        </w:tc>
        <w:tc>
          <w:tcPr>
            <w:tcW w:w="658" w:type="pct"/>
            <w:tcBorders>
              <w:top w:val="nil"/>
              <w:left w:val="nil"/>
              <w:bottom w:val="nil"/>
              <w:right w:val="nil"/>
            </w:tcBorders>
            <w:shd w:val="clear" w:color="000000" w:fill="1294A6"/>
            <w:noWrap/>
            <w:vAlign w:val="center"/>
          </w:tcPr>
          <w:p w14:paraId="38C51816" w14:textId="77777777" w:rsidR="00F832E2" w:rsidRPr="00A655DD" w:rsidRDefault="00F832E2" w:rsidP="00F832E2">
            <w:pPr>
              <w:jc w:val="center"/>
              <w:rPr>
                <w:rFonts w:cs="Arial"/>
                <w:b/>
                <w:bCs w:val="0"/>
                <w:color w:val="FFFFFF"/>
              </w:rPr>
            </w:pPr>
            <w:r w:rsidRPr="00A655DD">
              <w:rPr>
                <w:rFonts w:cs="Arial"/>
                <w:b/>
                <w:color w:val="FFFFFF"/>
              </w:rPr>
              <w:t>2018-2019</w:t>
            </w:r>
          </w:p>
        </w:tc>
        <w:tc>
          <w:tcPr>
            <w:tcW w:w="658" w:type="pct"/>
            <w:tcBorders>
              <w:top w:val="nil"/>
              <w:left w:val="nil"/>
              <w:bottom w:val="nil"/>
              <w:right w:val="nil"/>
            </w:tcBorders>
            <w:shd w:val="clear" w:color="000000" w:fill="1294A6"/>
            <w:noWrap/>
            <w:vAlign w:val="center"/>
          </w:tcPr>
          <w:p w14:paraId="7C39DAD5" w14:textId="77777777" w:rsidR="00F832E2" w:rsidRPr="00A655DD" w:rsidRDefault="00F832E2" w:rsidP="00F832E2">
            <w:pPr>
              <w:jc w:val="center"/>
              <w:rPr>
                <w:rFonts w:cs="Arial"/>
                <w:b/>
                <w:bCs w:val="0"/>
                <w:color w:val="FFFFFF"/>
              </w:rPr>
            </w:pPr>
            <w:r w:rsidRPr="00A655DD">
              <w:rPr>
                <w:rFonts w:cs="Arial"/>
                <w:b/>
                <w:color w:val="FFFFFF"/>
              </w:rPr>
              <w:t>2017-2018</w:t>
            </w:r>
          </w:p>
        </w:tc>
        <w:tc>
          <w:tcPr>
            <w:tcW w:w="658" w:type="pct"/>
            <w:tcBorders>
              <w:top w:val="nil"/>
              <w:left w:val="nil"/>
              <w:bottom w:val="nil"/>
              <w:right w:val="nil"/>
            </w:tcBorders>
            <w:shd w:val="clear" w:color="000000" w:fill="1294A6"/>
            <w:noWrap/>
            <w:vAlign w:val="center"/>
          </w:tcPr>
          <w:p w14:paraId="528D0B39" w14:textId="77777777" w:rsidR="00F832E2" w:rsidRPr="00A655DD" w:rsidRDefault="00F832E2" w:rsidP="00F832E2">
            <w:pPr>
              <w:jc w:val="center"/>
              <w:rPr>
                <w:rFonts w:cs="Arial"/>
                <w:b/>
                <w:bCs w:val="0"/>
                <w:color w:val="FFFFFF"/>
              </w:rPr>
            </w:pPr>
            <w:r w:rsidRPr="00A655DD">
              <w:rPr>
                <w:rFonts w:cs="Arial"/>
                <w:b/>
                <w:color w:val="FFFFFF"/>
              </w:rPr>
              <w:t>2016-2017</w:t>
            </w:r>
          </w:p>
        </w:tc>
        <w:tc>
          <w:tcPr>
            <w:tcW w:w="658" w:type="pct"/>
            <w:tcBorders>
              <w:top w:val="nil"/>
              <w:left w:val="nil"/>
              <w:bottom w:val="nil"/>
              <w:right w:val="single" w:sz="4" w:space="0" w:color="auto"/>
            </w:tcBorders>
            <w:shd w:val="clear" w:color="000000" w:fill="1294A6"/>
            <w:noWrap/>
            <w:vAlign w:val="center"/>
          </w:tcPr>
          <w:p w14:paraId="07F46EA4" w14:textId="77777777" w:rsidR="00F832E2" w:rsidRPr="00A655DD" w:rsidRDefault="00F832E2" w:rsidP="00F832E2">
            <w:pPr>
              <w:jc w:val="center"/>
              <w:rPr>
                <w:rFonts w:cs="Arial"/>
                <w:b/>
                <w:bCs w:val="0"/>
                <w:color w:val="FFFFFF"/>
              </w:rPr>
            </w:pPr>
            <w:r w:rsidRPr="00A655DD">
              <w:rPr>
                <w:rFonts w:cs="Arial"/>
                <w:b/>
                <w:color w:val="FFFFFF"/>
              </w:rPr>
              <w:t>2015-2016</w:t>
            </w:r>
          </w:p>
        </w:tc>
      </w:tr>
      <w:tr w:rsidR="00F832E2" w:rsidRPr="00A655DD" w14:paraId="4B68A9D4" w14:textId="77777777" w:rsidTr="00F832E2">
        <w:trPr>
          <w:trHeight w:val="285"/>
        </w:trPr>
        <w:tc>
          <w:tcPr>
            <w:tcW w:w="2159" w:type="pct"/>
            <w:tcBorders>
              <w:top w:val="nil"/>
              <w:left w:val="single" w:sz="4" w:space="0" w:color="auto"/>
              <w:bottom w:val="nil"/>
              <w:right w:val="nil"/>
            </w:tcBorders>
            <w:shd w:val="clear" w:color="000000" w:fill="FFFFFF"/>
            <w:noWrap/>
            <w:vAlign w:val="bottom"/>
          </w:tcPr>
          <w:p w14:paraId="445E499D" w14:textId="77777777" w:rsidR="00F832E2" w:rsidRPr="00A655DD" w:rsidRDefault="00F832E2" w:rsidP="00F832E2">
            <w:pPr>
              <w:rPr>
                <w:rFonts w:cs="Arial"/>
                <w:color w:val="000000"/>
              </w:rPr>
            </w:pPr>
            <w:r w:rsidRPr="00A655DD">
              <w:rPr>
                <w:rFonts w:cs="Arial"/>
                <w:color w:val="000000"/>
              </w:rPr>
              <w:t xml:space="preserve">Uitstroom vmbo klas 1 </w:t>
            </w:r>
            <w:r>
              <w:rPr>
                <w:rFonts w:cs="Arial"/>
                <w:color w:val="000000"/>
              </w:rPr>
              <w:t>-</w:t>
            </w:r>
            <w:r w:rsidRPr="00A655DD">
              <w:rPr>
                <w:rFonts w:cs="Arial"/>
                <w:color w:val="000000"/>
              </w:rPr>
              <w:t xml:space="preserve"> klas 2 regulier</w:t>
            </w:r>
          </w:p>
        </w:tc>
        <w:tc>
          <w:tcPr>
            <w:tcW w:w="207" w:type="pct"/>
            <w:tcBorders>
              <w:top w:val="nil"/>
              <w:left w:val="nil"/>
              <w:bottom w:val="nil"/>
              <w:right w:val="nil"/>
            </w:tcBorders>
            <w:shd w:val="clear" w:color="000000" w:fill="FFFFFF"/>
            <w:noWrap/>
            <w:vAlign w:val="bottom"/>
          </w:tcPr>
          <w:p w14:paraId="703AEB57" w14:textId="77777777" w:rsidR="00F832E2" w:rsidRPr="00A655DD" w:rsidRDefault="00F832E2" w:rsidP="00F832E2">
            <w:pPr>
              <w:jc w:val="center"/>
              <w:rPr>
                <w:rFonts w:cs="Arial"/>
                <w:color w:val="000000"/>
                <w:sz w:val="20"/>
                <w:szCs w:val="20"/>
              </w:rPr>
            </w:pPr>
            <w:r w:rsidRPr="00A655DD">
              <w:rPr>
                <w:rFonts w:cs="Arial"/>
                <w:color w:val="000000"/>
                <w:sz w:val="20"/>
                <w:szCs w:val="20"/>
              </w:rPr>
              <w:t> </w:t>
            </w:r>
          </w:p>
        </w:tc>
        <w:tc>
          <w:tcPr>
            <w:tcW w:w="658" w:type="pct"/>
            <w:tcBorders>
              <w:top w:val="nil"/>
              <w:left w:val="nil"/>
              <w:bottom w:val="nil"/>
              <w:right w:val="nil"/>
            </w:tcBorders>
            <w:shd w:val="clear" w:color="000000" w:fill="FFFFFF"/>
            <w:noWrap/>
            <w:vAlign w:val="bottom"/>
          </w:tcPr>
          <w:p w14:paraId="1F636A9C" w14:textId="77777777" w:rsidR="00F832E2" w:rsidRPr="00A655DD" w:rsidRDefault="00F832E2" w:rsidP="00F832E2">
            <w:pPr>
              <w:jc w:val="center"/>
              <w:rPr>
                <w:rFonts w:cs="Arial"/>
                <w:color w:val="000000"/>
              </w:rPr>
            </w:pPr>
            <w:r w:rsidRPr="00A655DD">
              <w:rPr>
                <w:rFonts w:cs="Arial"/>
                <w:color w:val="000000"/>
              </w:rPr>
              <w:t>3</w:t>
            </w:r>
          </w:p>
        </w:tc>
        <w:tc>
          <w:tcPr>
            <w:tcW w:w="658" w:type="pct"/>
            <w:tcBorders>
              <w:top w:val="nil"/>
              <w:left w:val="nil"/>
              <w:bottom w:val="nil"/>
              <w:right w:val="nil"/>
            </w:tcBorders>
            <w:shd w:val="clear" w:color="000000" w:fill="FFFFFF"/>
            <w:noWrap/>
            <w:vAlign w:val="bottom"/>
          </w:tcPr>
          <w:p w14:paraId="43FD9BD8" w14:textId="77777777" w:rsidR="00F832E2" w:rsidRPr="00A655DD" w:rsidRDefault="00F832E2" w:rsidP="00F832E2">
            <w:pPr>
              <w:jc w:val="center"/>
              <w:rPr>
                <w:rFonts w:cs="Arial"/>
                <w:color w:val="000000"/>
              </w:rPr>
            </w:pPr>
            <w:r w:rsidRPr="00A655DD">
              <w:rPr>
                <w:rFonts w:cs="Arial"/>
                <w:color w:val="000000"/>
              </w:rPr>
              <w:t>8</w:t>
            </w:r>
          </w:p>
        </w:tc>
        <w:tc>
          <w:tcPr>
            <w:tcW w:w="658" w:type="pct"/>
            <w:tcBorders>
              <w:top w:val="nil"/>
              <w:left w:val="nil"/>
              <w:bottom w:val="nil"/>
              <w:right w:val="nil"/>
            </w:tcBorders>
            <w:shd w:val="clear" w:color="000000" w:fill="FFFFFF"/>
            <w:noWrap/>
            <w:vAlign w:val="bottom"/>
          </w:tcPr>
          <w:p w14:paraId="735077A5" w14:textId="77777777" w:rsidR="00F832E2" w:rsidRPr="00A655DD" w:rsidRDefault="00F832E2" w:rsidP="00F832E2">
            <w:pPr>
              <w:jc w:val="center"/>
              <w:rPr>
                <w:rFonts w:cs="Arial"/>
                <w:color w:val="000000"/>
              </w:rPr>
            </w:pPr>
            <w:r w:rsidRPr="00A655DD">
              <w:rPr>
                <w:rFonts w:cs="Arial"/>
                <w:color w:val="000000"/>
              </w:rPr>
              <w:t>3</w:t>
            </w:r>
          </w:p>
        </w:tc>
        <w:tc>
          <w:tcPr>
            <w:tcW w:w="658" w:type="pct"/>
            <w:tcBorders>
              <w:top w:val="nil"/>
              <w:left w:val="nil"/>
              <w:bottom w:val="nil"/>
              <w:right w:val="single" w:sz="4" w:space="0" w:color="auto"/>
            </w:tcBorders>
            <w:shd w:val="clear" w:color="000000" w:fill="FFFFFF"/>
            <w:noWrap/>
            <w:vAlign w:val="bottom"/>
          </w:tcPr>
          <w:p w14:paraId="710AEE66" w14:textId="77777777" w:rsidR="00F832E2" w:rsidRPr="00A655DD" w:rsidRDefault="00F832E2" w:rsidP="00F832E2">
            <w:pPr>
              <w:jc w:val="center"/>
              <w:rPr>
                <w:rFonts w:cs="Arial"/>
                <w:color w:val="000000"/>
              </w:rPr>
            </w:pPr>
            <w:r w:rsidRPr="00A655DD">
              <w:rPr>
                <w:rFonts w:cs="Arial"/>
                <w:color w:val="000000"/>
              </w:rPr>
              <w:t>1</w:t>
            </w:r>
          </w:p>
        </w:tc>
      </w:tr>
      <w:tr w:rsidR="00F832E2" w:rsidRPr="00A655DD" w14:paraId="2F1ECBF8" w14:textId="77777777" w:rsidTr="00F832E2">
        <w:trPr>
          <w:trHeight w:val="285"/>
        </w:trPr>
        <w:tc>
          <w:tcPr>
            <w:tcW w:w="2159" w:type="pct"/>
            <w:tcBorders>
              <w:top w:val="single" w:sz="4" w:space="0" w:color="1294A6"/>
              <w:left w:val="single" w:sz="4" w:space="0" w:color="auto"/>
              <w:bottom w:val="single" w:sz="4" w:space="0" w:color="1294A6"/>
              <w:right w:val="nil"/>
            </w:tcBorders>
            <w:shd w:val="clear" w:color="000000" w:fill="C0F1F8"/>
            <w:noWrap/>
            <w:vAlign w:val="bottom"/>
          </w:tcPr>
          <w:p w14:paraId="0947FDB7" w14:textId="77777777" w:rsidR="00F832E2" w:rsidRPr="00A655DD" w:rsidRDefault="00F832E2" w:rsidP="00F832E2">
            <w:pPr>
              <w:rPr>
                <w:rFonts w:cs="Arial"/>
                <w:color w:val="000000"/>
              </w:rPr>
            </w:pPr>
            <w:r>
              <w:rPr>
                <w:rFonts w:cs="Arial"/>
                <w:color w:val="000000"/>
              </w:rPr>
              <w:t>Doorstroom</w:t>
            </w:r>
            <w:r w:rsidRPr="00A655DD">
              <w:rPr>
                <w:rFonts w:cs="Arial"/>
                <w:color w:val="000000"/>
              </w:rPr>
              <w:t xml:space="preserve"> vmbo klas 1 </w:t>
            </w:r>
            <w:r>
              <w:rPr>
                <w:rFonts w:cs="Arial"/>
                <w:color w:val="000000"/>
              </w:rPr>
              <w:t>-</w:t>
            </w:r>
            <w:r w:rsidRPr="00A655DD">
              <w:rPr>
                <w:rFonts w:cs="Arial"/>
                <w:color w:val="000000"/>
              </w:rPr>
              <w:t xml:space="preserve"> klas 2 opdc</w:t>
            </w:r>
          </w:p>
        </w:tc>
        <w:tc>
          <w:tcPr>
            <w:tcW w:w="207" w:type="pct"/>
            <w:tcBorders>
              <w:top w:val="single" w:sz="4" w:space="0" w:color="1294A6"/>
              <w:left w:val="nil"/>
              <w:bottom w:val="single" w:sz="4" w:space="0" w:color="1294A6"/>
              <w:right w:val="nil"/>
            </w:tcBorders>
            <w:shd w:val="clear" w:color="000000" w:fill="C0F1F8"/>
            <w:noWrap/>
            <w:vAlign w:val="bottom"/>
          </w:tcPr>
          <w:p w14:paraId="29DD04D6" w14:textId="77777777" w:rsidR="00F832E2" w:rsidRPr="00A655DD" w:rsidRDefault="00F832E2" w:rsidP="00F832E2">
            <w:pPr>
              <w:jc w:val="center"/>
              <w:rPr>
                <w:rFonts w:cs="Arial"/>
                <w:color w:val="000000"/>
              </w:rPr>
            </w:pPr>
            <w:r w:rsidRPr="00A655DD">
              <w:rPr>
                <w:rFonts w:cs="Arial"/>
                <w:color w:val="000000"/>
              </w:rPr>
              <w:t> </w:t>
            </w:r>
          </w:p>
        </w:tc>
        <w:tc>
          <w:tcPr>
            <w:tcW w:w="658" w:type="pct"/>
            <w:tcBorders>
              <w:top w:val="single" w:sz="4" w:space="0" w:color="1294A6"/>
              <w:left w:val="nil"/>
              <w:bottom w:val="single" w:sz="4" w:space="0" w:color="1294A6"/>
              <w:right w:val="nil"/>
            </w:tcBorders>
            <w:shd w:val="clear" w:color="000000" w:fill="C0F1F8"/>
            <w:noWrap/>
            <w:vAlign w:val="bottom"/>
          </w:tcPr>
          <w:p w14:paraId="1F0F57CA" w14:textId="77777777" w:rsidR="00F832E2" w:rsidRPr="00A655DD" w:rsidRDefault="00F832E2" w:rsidP="00F832E2">
            <w:pPr>
              <w:jc w:val="center"/>
              <w:rPr>
                <w:rFonts w:cs="Arial"/>
                <w:color w:val="000000"/>
              </w:rPr>
            </w:pPr>
            <w:r w:rsidRPr="00A655DD">
              <w:rPr>
                <w:rFonts w:cs="Arial"/>
                <w:color w:val="000000"/>
              </w:rPr>
              <w:t>62</w:t>
            </w:r>
          </w:p>
        </w:tc>
        <w:tc>
          <w:tcPr>
            <w:tcW w:w="658" w:type="pct"/>
            <w:tcBorders>
              <w:top w:val="single" w:sz="4" w:space="0" w:color="1294A6"/>
              <w:left w:val="nil"/>
              <w:bottom w:val="single" w:sz="4" w:space="0" w:color="1294A6"/>
              <w:right w:val="nil"/>
            </w:tcBorders>
            <w:shd w:val="clear" w:color="000000" w:fill="C0F1F8"/>
            <w:noWrap/>
            <w:vAlign w:val="bottom"/>
          </w:tcPr>
          <w:p w14:paraId="2AA7B641" w14:textId="77777777" w:rsidR="00F832E2" w:rsidRPr="00A655DD" w:rsidRDefault="00F832E2" w:rsidP="00F832E2">
            <w:pPr>
              <w:jc w:val="center"/>
              <w:rPr>
                <w:rFonts w:cs="Arial"/>
                <w:color w:val="000000"/>
              </w:rPr>
            </w:pPr>
            <w:r w:rsidRPr="00A655DD">
              <w:rPr>
                <w:rFonts w:cs="Arial"/>
                <w:color w:val="000000"/>
              </w:rPr>
              <w:t>67</w:t>
            </w:r>
          </w:p>
        </w:tc>
        <w:tc>
          <w:tcPr>
            <w:tcW w:w="658" w:type="pct"/>
            <w:tcBorders>
              <w:top w:val="single" w:sz="4" w:space="0" w:color="1294A6"/>
              <w:left w:val="nil"/>
              <w:bottom w:val="single" w:sz="4" w:space="0" w:color="1294A6"/>
              <w:right w:val="nil"/>
            </w:tcBorders>
            <w:shd w:val="clear" w:color="000000" w:fill="C0F1F8"/>
            <w:noWrap/>
            <w:vAlign w:val="bottom"/>
          </w:tcPr>
          <w:p w14:paraId="7F07953B" w14:textId="77777777" w:rsidR="00F832E2" w:rsidRPr="00A655DD" w:rsidRDefault="00F832E2" w:rsidP="00F832E2">
            <w:pPr>
              <w:jc w:val="center"/>
              <w:rPr>
                <w:rFonts w:cs="Arial"/>
                <w:color w:val="000000"/>
              </w:rPr>
            </w:pPr>
            <w:r w:rsidRPr="00A655DD">
              <w:rPr>
                <w:rFonts w:cs="Arial"/>
                <w:color w:val="000000"/>
              </w:rPr>
              <w:t>76</w:t>
            </w:r>
          </w:p>
        </w:tc>
        <w:tc>
          <w:tcPr>
            <w:tcW w:w="658" w:type="pct"/>
            <w:tcBorders>
              <w:top w:val="single" w:sz="4" w:space="0" w:color="1294A6"/>
              <w:left w:val="nil"/>
              <w:bottom w:val="single" w:sz="4" w:space="0" w:color="1294A6"/>
              <w:right w:val="single" w:sz="4" w:space="0" w:color="auto"/>
            </w:tcBorders>
            <w:shd w:val="clear" w:color="000000" w:fill="C0F1F8"/>
            <w:noWrap/>
            <w:vAlign w:val="bottom"/>
          </w:tcPr>
          <w:p w14:paraId="60F4EC6C" w14:textId="77777777" w:rsidR="00F832E2" w:rsidRPr="00A655DD" w:rsidRDefault="00F832E2" w:rsidP="00F832E2">
            <w:pPr>
              <w:jc w:val="center"/>
              <w:rPr>
                <w:rFonts w:cs="Arial"/>
                <w:color w:val="000000"/>
              </w:rPr>
            </w:pPr>
            <w:r w:rsidRPr="00A655DD">
              <w:rPr>
                <w:rFonts w:cs="Arial"/>
                <w:color w:val="000000"/>
              </w:rPr>
              <w:t>63</w:t>
            </w:r>
          </w:p>
        </w:tc>
      </w:tr>
      <w:tr w:rsidR="00F832E2" w:rsidRPr="00A655DD" w14:paraId="446959E4" w14:textId="77777777" w:rsidTr="00F832E2">
        <w:trPr>
          <w:trHeight w:val="285"/>
        </w:trPr>
        <w:tc>
          <w:tcPr>
            <w:tcW w:w="2159" w:type="pct"/>
            <w:tcBorders>
              <w:top w:val="nil"/>
              <w:left w:val="single" w:sz="4" w:space="0" w:color="auto"/>
              <w:bottom w:val="nil"/>
              <w:right w:val="nil"/>
            </w:tcBorders>
            <w:shd w:val="clear" w:color="000000" w:fill="FFFFFF"/>
            <w:noWrap/>
            <w:vAlign w:val="bottom"/>
          </w:tcPr>
          <w:p w14:paraId="4B83AFAD" w14:textId="77777777" w:rsidR="00F832E2" w:rsidRPr="00A655DD" w:rsidRDefault="00F832E2" w:rsidP="00F832E2">
            <w:pPr>
              <w:rPr>
                <w:rFonts w:cs="Arial"/>
                <w:color w:val="000000"/>
              </w:rPr>
            </w:pPr>
            <w:r w:rsidRPr="00A655DD">
              <w:rPr>
                <w:rFonts w:cs="Arial"/>
                <w:color w:val="000000"/>
              </w:rPr>
              <w:t xml:space="preserve">Uitstroom vmbo klas 1 </w:t>
            </w:r>
            <w:r>
              <w:rPr>
                <w:rFonts w:cs="Arial"/>
                <w:color w:val="000000"/>
              </w:rPr>
              <w:t>-</w:t>
            </w:r>
            <w:r w:rsidRPr="00A655DD">
              <w:rPr>
                <w:rFonts w:cs="Arial"/>
                <w:color w:val="000000"/>
              </w:rPr>
              <w:t xml:space="preserve"> pro</w:t>
            </w:r>
          </w:p>
        </w:tc>
        <w:tc>
          <w:tcPr>
            <w:tcW w:w="207" w:type="pct"/>
            <w:tcBorders>
              <w:top w:val="nil"/>
              <w:left w:val="nil"/>
              <w:bottom w:val="nil"/>
              <w:right w:val="nil"/>
            </w:tcBorders>
            <w:shd w:val="clear" w:color="000000" w:fill="FFFFFF"/>
            <w:noWrap/>
            <w:vAlign w:val="bottom"/>
          </w:tcPr>
          <w:p w14:paraId="15F75DBC" w14:textId="77777777" w:rsidR="00F832E2" w:rsidRPr="00A655DD" w:rsidRDefault="00F832E2" w:rsidP="00F832E2">
            <w:pPr>
              <w:jc w:val="center"/>
              <w:rPr>
                <w:rFonts w:cs="Arial"/>
                <w:color w:val="000000"/>
                <w:sz w:val="20"/>
                <w:szCs w:val="20"/>
              </w:rPr>
            </w:pPr>
            <w:r w:rsidRPr="00A655DD">
              <w:rPr>
                <w:rFonts w:cs="Arial"/>
                <w:color w:val="000000"/>
                <w:sz w:val="20"/>
                <w:szCs w:val="20"/>
              </w:rPr>
              <w:t> </w:t>
            </w:r>
          </w:p>
        </w:tc>
        <w:tc>
          <w:tcPr>
            <w:tcW w:w="658" w:type="pct"/>
            <w:tcBorders>
              <w:top w:val="nil"/>
              <w:left w:val="nil"/>
              <w:bottom w:val="nil"/>
              <w:right w:val="nil"/>
            </w:tcBorders>
            <w:shd w:val="clear" w:color="000000" w:fill="FFFFFF"/>
            <w:noWrap/>
            <w:vAlign w:val="bottom"/>
          </w:tcPr>
          <w:p w14:paraId="4DD3BFA0" w14:textId="77777777" w:rsidR="00F832E2" w:rsidRPr="00A655DD" w:rsidRDefault="00F832E2" w:rsidP="00F832E2">
            <w:pPr>
              <w:jc w:val="center"/>
              <w:rPr>
                <w:rFonts w:cs="Arial"/>
                <w:color w:val="000000"/>
              </w:rPr>
            </w:pPr>
            <w:r w:rsidRPr="00A655DD">
              <w:rPr>
                <w:rFonts w:cs="Arial"/>
                <w:color w:val="000000"/>
              </w:rPr>
              <w:t>1</w:t>
            </w:r>
          </w:p>
        </w:tc>
        <w:tc>
          <w:tcPr>
            <w:tcW w:w="658" w:type="pct"/>
            <w:tcBorders>
              <w:top w:val="nil"/>
              <w:left w:val="nil"/>
              <w:bottom w:val="nil"/>
              <w:right w:val="nil"/>
            </w:tcBorders>
            <w:shd w:val="clear" w:color="000000" w:fill="FFFFFF"/>
            <w:noWrap/>
            <w:vAlign w:val="bottom"/>
          </w:tcPr>
          <w:p w14:paraId="4F6B3E28" w14:textId="77777777" w:rsidR="00F832E2" w:rsidRPr="00A655DD" w:rsidRDefault="00F832E2" w:rsidP="00F832E2">
            <w:pPr>
              <w:jc w:val="center"/>
              <w:rPr>
                <w:rFonts w:cs="Arial"/>
                <w:color w:val="000000"/>
              </w:rPr>
            </w:pPr>
            <w:r w:rsidRPr="00A655DD">
              <w:rPr>
                <w:rFonts w:cs="Arial"/>
                <w:color w:val="000000"/>
              </w:rPr>
              <w:t>1</w:t>
            </w:r>
          </w:p>
        </w:tc>
        <w:tc>
          <w:tcPr>
            <w:tcW w:w="658" w:type="pct"/>
            <w:tcBorders>
              <w:top w:val="nil"/>
              <w:left w:val="nil"/>
              <w:bottom w:val="nil"/>
              <w:right w:val="nil"/>
            </w:tcBorders>
            <w:shd w:val="clear" w:color="000000" w:fill="FFFFFF"/>
            <w:noWrap/>
            <w:vAlign w:val="bottom"/>
          </w:tcPr>
          <w:p w14:paraId="603C66FC" w14:textId="77777777" w:rsidR="00F832E2" w:rsidRPr="00A655DD" w:rsidRDefault="00F832E2" w:rsidP="00F832E2">
            <w:pPr>
              <w:jc w:val="center"/>
              <w:rPr>
                <w:rFonts w:cs="Arial"/>
                <w:color w:val="000000"/>
              </w:rPr>
            </w:pPr>
            <w:r w:rsidRPr="00A655DD">
              <w:rPr>
                <w:rFonts w:cs="Arial"/>
                <w:color w:val="000000"/>
              </w:rPr>
              <w:t>1</w:t>
            </w:r>
          </w:p>
        </w:tc>
        <w:tc>
          <w:tcPr>
            <w:tcW w:w="658" w:type="pct"/>
            <w:tcBorders>
              <w:top w:val="nil"/>
              <w:left w:val="nil"/>
              <w:bottom w:val="nil"/>
              <w:right w:val="single" w:sz="4" w:space="0" w:color="auto"/>
            </w:tcBorders>
            <w:shd w:val="clear" w:color="000000" w:fill="FFFFFF"/>
            <w:noWrap/>
            <w:vAlign w:val="bottom"/>
          </w:tcPr>
          <w:p w14:paraId="0847C551" w14:textId="77777777" w:rsidR="00F832E2" w:rsidRPr="00A655DD" w:rsidRDefault="00F832E2" w:rsidP="00F832E2">
            <w:pPr>
              <w:jc w:val="center"/>
              <w:rPr>
                <w:rFonts w:cs="Arial"/>
                <w:color w:val="000000"/>
              </w:rPr>
            </w:pPr>
            <w:r w:rsidRPr="00A655DD">
              <w:rPr>
                <w:rFonts w:cs="Arial"/>
                <w:color w:val="000000"/>
              </w:rPr>
              <w:t>0</w:t>
            </w:r>
          </w:p>
        </w:tc>
      </w:tr>
      <w:tr w:rsidR="00F832E2" w:rsidRPr="00A655DD" w14:paraId="1BB2ABE3" w14:textId="77777777" w:rsidTr="00F832E2">
        <w:trPr>
          <w:trHeight w:val="285"/>
        </w:trPr>
        <w:tc>
          <w:tcPr>
            <w:tcW w:w="2159" w:type="pct"/>
            <w:tcBorders>
              <w:top w:val="single" w:sz="4" w:space="0" w:color="1294A6"/>
              <w:left w:val="single" w:sz="4" w:space="0" w:color="auto"/>
              <w:bottom w:val="single" w:sz="4" w:space="0" w:color="1294A6"/>
              <w:right w:val="nil"/>
            </w:tcBorders>
            <w:shd w:val="clear" w:color="000000" w:fill="C0F1F8"/>
            <w:noWrap/>
            <w:vAlign w:val="bottom"/>
          </w:tcPr>
          <w:p w14:paraId="18AA52C7" w14:textId="77777777" w:rsidR="00F832E2" w:rsidRPr="00A655DD" w:rsidRDefault="00F832E2" w:rsidP="00F832E2">
            <w:pPr>
              <w:rPr>
                <w:rFonts w:cs="Arial"/>
                <w:color w:val="000000"/>
              </w:rPr>
            </w:pPr>
            <w:r w:rsidRPr="00A655DD">
              <w:rPr>
                <w:rFonts w:cs="Arial"/>
                <w:color w:val="000000"/>
              </w:rPr>
              <w:t xml:space="preserve">Uitstroom vmbo klas 1 </w:t>
            </w:r>
            <w:r>
              <w:rPr>
                <w:rFonts w:cs="Arial"/>
                <w:color w:val="000000"/>
              </w:rPr>
              <w:t>-</w:t>
            </w:r>
            <w:r w:rsidRPr="00A655DD">
              <w:rPr>
                <w:rFonts w:cs="Arial"/>
                <w:color w:val="000000"/>
              </w:rPr>
              <w:t xml:space="preserve"> vso</w:t>
            </w:r>
          </w:p>
        </w:tc>
        <w:tc>
          <w:tcPr>
            <w:tcW w:w="207" w:type="pct"/>
            <w:tcBorders>
              <w:top w:val="single" w:sz="4" w:space="0" w:color="1294A6"/>
              <w:left w:val="nil"/>
              <w:bottom w:val="single" w:sz="4" w:space="0" w:color="1294A6"/>
              <w:right w:val="nil"/>
            </w:tcBorders>
            <w:shd w:val="clear" w:color="000000" w:fill="C0F1F8"/>
            <w:noWrap/>
            <w:vAlign w:val="bottom"/>
          </w:tcPr>
          <w:p w14:paraId="593652B1" w14:textId="77777777" w:rsidR="00F832E2" w:rsidRPr="00A655DD" w:rsidRDefault="00F832E2" w:rsidP="00F832E2">
            <w:pPr>
              <w:jc w:val="center"/>
              <w:rPr>
                <w:rFonts w:cs="Arial"/>
                <w:color w:val="000000"/>
              </w:rPr>
            </w:pPr>
            <w:r w:rsidRPr="00A655DD">
              <w:rPr>
                <w:rFonts w:cs="Arial"/>
                <w:color w:val="000000"/>
              </w:rPr>
              <w:t> </w:t>
            </w:r>
          </w:p>
        </w:tc>
        <w:tc>
          <w:tcPr>
            <w:tcW w:w="658" w:type="pct"/>
            <w:tcBorders>
              <w:top w:val="single" w:sz="4" w:space="0" w:color="1294A6"/>
              <w:left w:val="nil"/>
              <w:bottom w:val="single" w:sz="4" w:space="0" w:color="1294A6"/>
              <w:right w:val="nil"/>
            </w:tcBorders>
            <w:shd w:val="clear" w:color="000000" w:fill="C0F1F8"/>
            <w:noWrap/>
            <w:vAlign w:val="bottom"/>
          </w:tcPr>
          <w:p w14:paraId="140F2533" w14:textId="77777777" w:rsidR="00F832E2" w:rsidRPr="00A655DD" w:rsidRDefault="00F832E2" w:rsidP="00F832E2">
            <w:pPr>
              <w:jc w:val="center"/>
              <w:rPr>
                <w:rFonts w:cs="Arial"/>
                <w:color w:val="000000"/>
              </w:rPr>
            </w:pPr>
            <w:r w:rsidRPr="00A655DD">
              <w:rPr>
                <w:rFonts w:cs="Arial"/>
                <w:color w:val="000000"/>
              </w:rPr>
              <w:t>4</w:t>
            </w:r>
          </w:p>
        </w:tc>
        <w:tc>
          <w:tcPr>
            <w:tcW w:w="658" w:type="pct"/>
            <w:tcBorders>
              <w:top w:val="single" w:sz="4" w:space="0" w:color="1294A6"/>
              <w:left w:val="nil"/>
              <w:bottom w:val="single" w:sz="4" w:space="0" w:color="1294A6"/>
              <w:right w:val="nil"/>
            </w:tcBorders>
            <w:shd w:val="clear" w:color="000000" w:fill="C0F1F8"/>
            <w:noWrap/>
            <w:vAlign w:val="bottom"/>
          </w:tcPr>
          <w:p w14:paraId="2412C14A" w14:textId="77777777" w:rsidR="00F832E2" w:rsidRPr="00A655DD" w:rsidRDefault="00F832E2" w:rsidP="00F832E2">
            <w:pPr>
              <w:jc w:val="center"/>
              <w:rPr>
                <w:rFonts w:cs="Arial"/>
                <w:color w:val="000000"/>
              </w:rPr>
            </w:pPr>
            <w:r w:rsidRPr="00A655DD">
              <w:rPr>
                <w:rFonts w:cs="Arial"/>
                <w:color w:val="000000"/>
              </w:rPr>
              <w:t>6</w:t>
            </w:r>
          </w:p>
        </w:tc>
        <w:tc>
          <w:tcPr>
            <w:tcW w:w="658" w:type="pct"/>
            <w:tcBorders>
              <w:top w:val="single" w:sz="4" w:space="0" w:color="1294A6"/>
              <w:left w:val="nil"/>
              <w:bottom w:val="single" w:sz="4" w:space="0" w:color="1294A6"/>
              <w:right w:val="nil"/>
            </w:tcBorders>
            <w:shd w:val="clear" w:color="000000" w:fill="C0F1F8"/>
            <w:noWrap/>
            <w:vAlign w:val="bottom"/>
          </w:tcPr>
          <w:p w14:paraId="7E8DEA5A" w14:textId="77777777" w:rsidR="00F832E2" w:rsidRPr="00A655DD" w:rsidRDefault="00F832E2" w:rsidP="00F832E2">
            <w:pPr>
              <w:jc w:val="center"/>
              <w:rPr>
                <w:rFonts w:cs="Arial"/>
                <w:color w:val="000000"/>
              </w:rPr>
            </w:pPr>
            <w:r w:rsidRPr="00A655DD">
              <w:rPr>
                <w:rFonts w:cs="Arial"/>
                <w:color w:val="000000"/>
              </w:rPr>
              <w:t>5</w:t>
            </w:r>
          </w:p>
        </w:tc>
        <w:tc>
          <w:tcPr>
            <w:tcW w:w="658" w:type="pct"/>
            <w:tcBorders>
              <w:top w:val="single" w:sz="4" w:space="0" w:color="1294A6"/>
              <w:left w:val="nil"/>
              <w:bottom w:val="single" w:sz="4" w:space="0" w:color="1294A6"/>
              <w:right w:val="single" w:sz="4" w:space="0" w:color="auto"/>
            </w:tcBorders>
            <w:shd w:val="clear" w:color="000000" w:fill="C0F1F8"/>
            <w:noWrap/>
            <w:vAlign w:val="bottom"/>
          </w:tcPr>
          <w:p w14:paraId="256480EC" w14:textId="77777777" w:rsidR="00F832E2" w:rsidRPr="00A655DD" w:rsidRDefault="00F832E2" w:rsidP="00F832E2">
            <w:pPr>
              <w:jc w:val="center"/>
              <w:rPr>
                <w:rFonts w:cs="Arial"/>
                <w:color w:val="000000"/>
              </w:rPr>
            </w:pPr>
            <w:r w:rsidRPr="00A655DD">
              <w:rPr>
                <w:rFonts w:cs="Arial"/>
                <w:color w:val="000000"/>
              </w:rPr>
              <w:t>4</w:t>
            </w:r>
          </w:p>
        </w:tc>
      </w:tr>
      <w:tr w:rsidR="00F832E2" w:rsidRPr="00A655DD" w14:paraId="5D323975" w14:textId="77777777" w:rsidTr="00F832E2">
        <w:trPr>
          <w:trHeight w:val="285"/>
        </w:trPr>
        <w:tc>
          <w:tcPr>
            <w:tcW w:w="2159" w:type="pct"/>
            <w:tcBorders>
              <w:top w:val="single" w:sz="4" w:space="0" w:color="1294A6"/>
              <w:left w:val="single" w:sz="4" w:space="0" w:color="auto"/>
              <w:bottom w:val="single" w:sz="4" w:space="0" w:color="1294A6"/>
              <w:right w:val="nil"/>
            </w:tcBorders>
            <w:shd w:val="clear" w:color="auto" w:fill="EEECE1" w:themeFill="background2"/>
            <w:noWrap/>
            <w:vAlign w:val="bottom"/>
          </w:tcPr>
          <w:p w14:paraId="3078E840" w14:textId="77777777" w:rsidR="00F832E2" w:rsidRPr="00191423" w:rsidRDefault="00F832E2" w:rsidP="00F832E2">
            <w:pPr>
              <w:rPr>
                <w:rFonts w:cs="Arial"/>
                <w:b/>
                <w:bCs w:val="0"/>
                <w:color w:val="000000"/>
              </w:rPr>
            </w:pPr>
            <w:r>
              <w:rPr>
                <w:rFonts w:cs="Arial"/>
                <w:b/>
                <w:color w:val="000000"/>
              </w:rPr>
              <w:t>Totaal</w:t>
            </w:r>
          </w:p>
        </w:tc>
        <w:tc>
          <w:tcPr>
            <w:tcW w:w="207" w:type="pct"/>
            <w:tcBorders>
              <w:top w:val="single" w:sz="4" w:space="0" w:color="1294A6"/>
              <w:left w:val="nil"/>
              <w:bottom w:val="single" w:sz="4" w:space="0" w:color="1294A6"/>
              <w:right w:val="nil"/>
            </w:tcBorders>
            <w:shd w:val="clear" w:color="auto" w:fill="EEECE1" w:themeFill="background2"/>
            <w:noWrap/>
            <w:vAlign w:val="bottom"/>
          </w:tcPr>
          <w:p w14:paraId="2972AF5A" w14:textId="77777777" w:rsidR="00F832E2" w:rsidRPr="00A655DD" w:rsidRDefault="00F832E2" w:rsidP="00F832E2">
            <w:pPr>
              <w:jc w:val="center"/>
              <w:rPr>
                <w:rFonts w:cs="Arial"/>
                <w:color w:val="000000"/>
              </w:rPr>
            </w:pP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2FBDC9D7" w14:textId="77777777" w:rsidR="00F832E2" w:rsidRPr="00A655DD" w:rsidRDefault="00F832E2" w:rsidP="00F832E2">
            <w:pPr>
              <w:jc w:val="center"/>
              <w:rPr>
                <w:rFonts w:cs="Arial"/>
                <w:color w:val="000000"/>
              </w:rPr>
            </w:pPr>
            <w:r>
              <w:rPr>
                <w:rFonts w:cs="Arial"/>
                <w:color w:val="000000"/>
              </w:rPr>
              <w:t>70</w:t>
            </w: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1EF51526" w14:textId="77777777" w:rsidR="00F832E2" w:rsidRPr="00A655DD" w:rsidRDefault="00F832E2" w:rsidP="00F832E2">
            <w:pPr>
              <w:jc w:val="center"/>
              <w:rPr>
                <w:rFonts w:cs="Arial"/>
                <w:color w:val="000000"/>
              </w:rPr>
            </w:pPr>
            <w:r>
              <w:rPr>
                <w:rFonts w:cs="Arial"/>
                <w:color w:val="000000"/>
              </w:rPr>
              <w:t>82</w:t>
            </w: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3B3916B1" w14:textId="77777777" w:rsidR="00F832E2" w:rsidRPr="00A655DD" w:rsidRDefault="00F832E2" w:rsidP="00F832E2">
            <w:pPr>
              <w:jc w:val="center"/>
              <w:rPr>
                <w:rFonts w:cs="Arial"/>
                <w:color w:val="000000"/>
              </w:rPr>
            </w:pPr>
            <w:r>
              <w:rPr>
                <w:rFonts w:cs="Arial"/>
                <w:color w:val="000000"/>
              </w:rPr>
              <w:t>85</w:t>
            </w:r>
          </w:p>
        </w:tc>
        <w:tc>
          <w:tcPr>
            <w:tcW w:w="658" w:type="pct"/>
            <w:tcBorders>
              <w:top w:val="single" w:sz="4" w:space="0" w:color="1294A6"/>
              <w:left w:val="nil"/>
              <w:bottom w:val="single" w:sz="4" w:space="0" w:color="1294A6"/>
              <w:right w:val="single" w:sz="4" w:space="0" w:color="auto"/>
            </w:tcBorders>
            <w:shd w:val="clear" w:color="auto" w:fill="EEECE1" w:themeFill="background2"/>
            <w:noWrap/>
            <w:vAlign w:val="bottom"/>
          </w:tcPr>
          <w:p w14:paraId="18284D82" w14:textId="77777777" w:rsidR="00F832E2" w:rsidRPr="00A655DD" w:rsidRDefault="00F832E2" w:rsidP="00F832E2">
            <w:pPr>
              <w:jc w:val="center"/>
              <w:rPr>
                <w:rFonts w:cs="Arial"/>
                <w:color w:val="000000"/>
              </w:rPr>
            </w:pPr>
            <w:r>
              <w:rPr>
                <w:rFonts w:cs="Arial"/>
                <w:color w:val="000000"/>
              </w:rPr>
              <w:t>68</w:t>
            </w:r>
          </w:p>
        </w:tc>
      </w:tr>
    </w:tbl>
    <w:tbl>
      <w:tblPr>
        <w:tblpPr w:leftFromText="141" w:rightFromText="141" w:vertAnchor="page" w:horzAnchor="margin" w:tblpY="7276"/>
        <w:tblW w:w="5000" w:type="pct"/>
        <w:tblCellMar>
          <w:left w:w="70" w:type="dxa"/>
          <w:right w:w="70" w:type="dxa"/>
        </w:tblCellMar>
        <w:tblLook w:val="04A0" w:firstRow="1" w:lastRow="0" w:firstColumn="1" w:lastColumn="0" w:noHBand="0" w:noVBand="1"/>
      </w:tblPr>
      <w:tblGrid>
        <w:gridCol w:w="3931"/>
        <w:gridCol w:w="357"/>
        <w:gridCol w:w="1193"/>
        <w:gridCol w:w="1193"/>
        <w:gridCol w:w="1193"/>
        <w:gridCol w:w="1193"/>
      </w:tblGrid>
      <w:tr w:rsidR="00F832E2" w:rsidRPr="00A655DD" w14:paraId="38D1089F" w14:textId="77777777" w:rsidTr="00F832E2">
        <w:trPr>
          <w:trHeight w:val="300"/>
        </w:trPr>
        <w:tc>
          <w:tcPr>
            <w:tcW w:w="2366" w:type="pct"/>
            <w:gridSpan w:val="2"/>
            <w:tcBorders>
              <w:top w:val="single" w:sz="4" w:space="0" w:color="auto"/>
              <w:left w:val="single" w:sz="4" w:space="0" w:color="auto"/>
              <w:bottom w:val="nil"/>
              <w:right w:val="nil"/>
            </w:tcBorders>
            <w:shd w:val="clear" w:color="000000" w:fill="1294A6"/>
            <w:noWrap/>
            <w:vAlign w:val="center"/>
          </w:tcPr>
          <w:p w14:paraId="37C29246" w14:textId="77777777" w:rsidR="00F832E2" w:rsidRPr="00A655DD" w:rsidRDefault="00F832E2" w:rsidP="00F832E2">
            <w:pPr>
              <w:jc w:val="center"/>
              <w:rPr>
                <w:rFonts w:cs="Arial"/>
                <w:b/>
                <w:bCs w:val="0"/>
                <w:color w:val="FFFFFF"/>
              </w:rPr>
            </w:pPr>
          </w:p>
        </w:tc>
        <w:tc>
          <w:tcPr>
            <w:tcW w:w="658" w:type="pct"/>
            <w:tcBorders>
              <w:top w:val="single" w:sz="4" w:space="0" w:color="auto"/>
              <w:left w:val="nil"/>
              <w:bottom w:val="nil"/>
              <w:right w:val="nil"/>
            </w:tcBorders>
            <w:shd w:val="clear" w:color="000000" w:fill="1294A6"/>
            <w:noWrap/>
            <w:vAlign w:val="center"/>
          </w:tcPr>
          <w:p w14:paraId="3E725535" w14:textId="77777777" w:rsidR="00F832E2" w:rsidRPr="00A655DD" w:rsidRDefault="00F832E2" w:rsidP="00F832E2">
            <w:pPr>
              <w:jc w:val="center"/>
              <w:rPr>
                <w:rFonts w:cs="Arial"/>
                <w:b/>
                <w:bCs w:val="0"/>
                <w:color w:val="FFFFFF"/>
              </w:rPr>
            </w:pPr>
          </w:p>
        </w:tc>
        <w:tc>
          <w:tcPr>
            <w:tcW w:w="658" w:type="pct"/>
            <w:tcBorders>
              <w:top w:val="single" w:sz="4" w:space="0" w:color="auto"/>
              <w:left w:val="nil"/>
              <w:bottom w:val="nil"/>
              <w:right w:val="nil"/>
            </w:tcBorders>
            <w:shd w:val="clear" w:color="000000" w:fill="1294A6"/>
            <w:noWrap/>
            <w:vAlign w:val="center"/>
          </w:tcPr>
          <w:p w14:paraId="433B9A8F" w14:textId="77777777" w:rsidR="00F832E2" w:rsidRPr="00A655DD" w:rsidRDefault="00F832E2" w:rsidP="00F832E2">
            <w:pPr>
              <w:jc w:val="center"/>
              <w:rPr>
                <w:rFonts w:cs="Arial"/>
                <w:b/>
                <w:bCs w:val="0"/>
                <w:color w:val="FFFFFF"/>
              </w:rPr>
            </w:pPr>
          </w:p>
        </w:tc>
        <w:tc>
          <w:tcPr>
            <w:tcW w:w="658" w:type="pct"/>
            <w:tcBorders>
              <w:top w:val="single" w:sz="4" w:space="0" w:color="auto"/>
              <w:left w:val="nil"/>
              <w:bottom w:val="nil"/>
              <w:right w:val="nil"/>
            </w:tcBorders>
            <w:shd w:val="clear" w:color="000000" w:fill="1294A6"/>
            <w:noWrap/>
            <w:vAlign w:val="center"/>
          </w:tcPr>
          <w:p w14:paraId="60A544A7" w14:textId="77777777" w:rsidR="00F832E2" w:rsidRPr="00A655DD" w:rsidRDefault="00F832E2" w:rsidP="00F832E2">
            <w:pPr>
              <w:jc w:val="center"/>
              <w:rPr>
                <w:rFonts w:cs="Arial"/>
                <w:b/>
                <w:bCs w:val="0"/>
                <w:color w:val="FFFFFF"/>
              </w:rPr>
            </w:pPr>
          </w:p>
        </w:tc>
        <w:tc>
          <w:tcPr>
            <w:tcW w:w="658" w:type="pct"/>
            <w:tcBorders>
              <w:top w:val="single" w:sz="4" w:space="0" w:color="auto"/>
              <w:left w:val="nil"/>
              <w:bottom w:val="nil"/>
              <w:right w:val="single" w:sz="4" w:space="0" w:color="auto"/>
            </w:tcBorders>
            <w:shd w:val="clear" w:color="000000" w:fill="1294A6"/>
            <w:noWrap/>
            <w:vAlign w:val="center"/>
          </w:tcPr>
          <w:p w14:paraId="3F47994E" w14:textId="77777777" w:rsidR="00F832E2" w:rsidRPr="00A655DD" w:rsidRDefault="00F832E2" w:rsidP="00F832E2">
            <w:pPr>
              <w:jc w:val="center"/>
              <w:rPr>
                <w:rFonts w:cs="Arial"/>
                <w:b/>
                <w:bCs w:val="0"/>
                <w:color w:val="FFFFFF"/>
              </w:rPr>
            </w:pPr>
          </w:p>
        </w:tc>
      </w:tr>
      <w:tr w:rsidR="00F832E2" w:rsidRPr="00A655DD" w14:paraId="15C84D3F" w14:textId="77777777" w:rsidTr="00F832E2">
        <w:trPr>
          <w:trHeight w:val="600"/>
        </w:trPr>
        <w:tc>
          <w:tcPr>
            <w:tcW w:w="2169" w:type="pct"/>
            <w:tcBorders>
              <w:top w:val="nil"/>
              <w:left w:val="single" w:sz="4" w:space="0" w:color="auto"/>
              <w:bottom w:val="nil"/>
              <w:right w:val="nil"/>
            </w:tcBorders>
            <w:shd w:val="clear" w:color="000000" w:fill="1294A6"/>
            <w:noWrap/>
            <w:vAlign w:val="center"/>
          </w:tcPr>
          <w:p w14:paraId="464499F2" w14:textId="77777777" w:rsidR="00F832E2" w:rsidRPr="00A655DD" w:rsidRDefault="00F832E2" w:rsidP="00F832E2">
            <w:pPr>
              <w:rPr>
                <w:rFonts w:cs="Arial"/>
                <w:b/>
                <w:bCs w:val="0"/>
                <w:color w:val="FFFFFF"/>
              </w:rPr>
            </w:pPr>
            <w:r>
              <w:rPr>
                <w:rFonts w:cs="Arial"/>
                <w:b/>
                <w:color w:val="FFFFFF"/>
              </w:rPr>
              <w:t>Door- en uitstroom vmbo klas 2</w:t>
            </w:r>
          </w:p>
        </w:tc>
        <w:tc>
          <w:tcPr>
            <w:tcW w:w="197" w:type="pct"/>
            <w:tcBorders>
              <w:top w:val="nil"/>
              <w:left w:val="nil"/>
              <w:bottom w:val="nil"/>
              <w:right w:val="nil"/>
            </w:tcBorders>
            <w:shd w:val="clear" w:color="000000" w:fill="1294A6"/>
            <w:vAlign w:val="center"/>
          </w:tcPr>
          <w:p w14:paraId="50D2BF1E" w14:textId="77777777" w:rsidR="00F832E2" w:rsidRPr="00A655DD" w:rsidRDefault="00F832E2" w:rsidP="00F832E2">
            <w:pPr>
              <w:jc w:val="center"/>
              <w:rPr>
                <w:rFonts w:cs="Arial"/>
                <w:b/>
                <w:bCs w:val="0"/>
                <w:color w:val="FFFFFF"/>
              </w:rPr>
            </w:pPr>
          </w:p>
        </w:tc>
        <w:tc>
          <w:tcPr>
            <w:tcW w:w="658" w:type="pct"/>
            <w:tcBorders>
              <w:top w:val="nil"/>
              <w:left w:val="nil"/>
              <w:bottom w:val="nil"/>
              <w:right w:val="nil"/>
            </w:tcBorders>
            <w:shd w:val="clear" w:color="000000" w:fill="1294A6"/>
            <w:noWrap/>
            <w:vAlign w:val="center"/>
          </w:tcPr>
          <w:p w14:paraId="3FFAB272" w14:textId="77777777" w:rsidR="00F832E2" w:rsidRPr="00A655DD" w:rsidRDefault="00F832E2" w:rsidP="00F832E2">
            <w:pPr>
              <w:jc w:val="center"/>
              <w:rPr>
                <w:rFonts w:cs="Arial"/>
                <w:b/>
                <w:bCs w:val="0"/>
                <w:color w:val="FFFFFF"/>
              </w:rPr>
            </w:pPr>
            <w:r w:rsidRPr="00A655DD">
              <w:rPr>
                <w:rFonts w:cs="Arial"/>
                <w:b/>
                <w:color w:val="FFFFFF"/>
              </w:rPr>
              <w:t>2018-2019</w:t>
            </w:r>
          </w:p>
        </w:tc>
        <w:tc>
          <w:tcPr>
            <w:tcW w:w="658" w:type="pct"/>
            <w:tcBorders>
              <w:top w:val="nil"/>
              <w:left w:val="nil"/>
              <w:bottom w:val="nil"/>
              <w:right w:val="nil"/>
            </w:tcBorders>
            <w:shd w:val="clear" w:color="000000" w:fill="1294A6"/>
            <w:noWrap/>
            <w:vAlign w:val="center"/>
          </w:tcPr>
          <w:p w14:paraId="0F9CA35F" w14:textId="77777777" w:rsidR="00F832E2" w:rsidRPr="00A655DD" w:rsidRDefault="00F832E2" w:rsidP="00F832E2">
            <w:pPr>
              <w:jc w:val="center"/>
              <w:rPr>
                <w:rFonts w:cs="Arial"/>
                <w:b/>
                <w:bCs w:val="0"/>
                <w:color w:val="FFFFFF"/>
              </w:rPr>
            </w:pPr>
            <w:r w:rsidRPr="00A655DD">
              <w:rPr>
                <w:rFonts w:cs="Arial"/>
                <w:b/>
                <w:color w:val="FFFFFF"/>
              </w:rPr>
              <w:t>2017-2018</w:t>
            </w:r>
          </w:p>
        </w:tc>
        <w:tc>
          <w:tcPr>
            <w:tcW w:w="658" w:type="pct"/>
            <w:tcBorders>
              <w:top w:val="nil"/>
              <w:left w:val="nil"/>
              <w:bottom w:val="nil"/>
              <w:right w:val="nil"/>
            </w:tcBorders>
            <w:shd w:val="clear" w:color="000000" w:fill="1294A6"/>
            <w:noWrap/>
            <w:vAlign w:val="center"/>
          </w:tcPr>
          <w:p w14:paraId="073432D4" w14:textId="77777777" w:rsidR="00F832E2" w:rsidRPr="00A655DD" w:rsidRDefault="00F832E2" w:rsidP="00F832E2">
            <w:pPr>
              <w:jc w:val="center"/>
              <w:rPr>
                <w:rFonts w:cs="Arial"/>
                <w:b/>
                <w:bCs w:val="0"/>
                <w:color w:val="FFFFFF"/>
              </w:rPr>
            </w:pPr>
            <w:r w:rsidRPr="00A655DD">
              <w:rPr>
                <w:rFonts w:cs="Arial"/>
                <w:b/>
                <w:color w:val="FFFFFF"/>
              </w:rPr>
              <w:t>2016-2017</w:t>
            </w:r>
          </w:p>
        </w:tc>
        <w:tc>
          <w:tcPr>
            <w:tcW w:w="658" w:type="pct"/>
            <w:tcBorders>
              <w:top w:val="nil"/>
              <w:left w:val="nil"/>
              <w:bottom w:val="nil"/>
              <w:right w:val="single" w:sz="4" w:space="0" w:color="auto"/>
            </w:tcBorders>
            <w:shd w:val="clear" w:color="000000" w:fill="1294A6"/>
            <w:noWrap/>
            <w:vAlign w:val="center"/>
          </w:tcPr>
          <w:p w14:paraId="788EB525" w14:textId="77777777" w:rsidR="00F832E2" w:rsidRPr="00A655DD" w:rsidRDefault="00F832E2" w:rsidP="00F832E2">
            <w:pPr>
              <w:jc w:val="center"/>
              <w:rPr>
                <w:rFonts w:cs="Arial"/>
                <w:b/>
                <w:bCs w:val="0"/>
                <w:color w:val="FFFFFF"/>
              </w:rPr>
            </w:pPr>
            <w:r w:rsidRPr="00A655DD">
              <w:rPr>
                <w:rFonts w:cs="Arial"/>
                <w:b/>
                <w:color w:val="FFFFFF"/>
              </w:rPr>
              <w:t>2015-2016</w:t>
            </w:r>
          </w:p>
        </w:tc>
      </w:tr>
      <w:tr w:rsidR="00F832E2" w:rsidRPr="00A655DD" w14:paraId="5E50CA87" w14:textId="77777777" w:rsidTr="00F832E2">
        <w:trPr>
          <w:trHeight w:val="285"/>
        </w:trPr>
        <w:tc>
          <w:tcPr>
            <w:tcW w:w="2169" w:type="pct"/>
            <w:tcBorders>
              <w:top w:val="nil"/>
              <w:left w:val="single" w:sz="4" w:space="0" w:color="auto"/>
              <w:bottom w:val="nil"/>
              <w:right w:val="nil"/>
            </w:tcBorders>
            <w:shd w:val="clear" w:color="000000" w:fill="FFFFFF"/>
            <w:noWrap/>
            <w:vAlign w:val="bottom"/>
          </w:tcPr>
          <w:p w14:paraId="404826A7" w14:textId="77777777" w:rsidR="00F832E2" w:rsidRDefault="00F832E2" w:rsidP="00F832E2">
            <w:pPr>
              <w:rPr>
                <w:rFonts w:cs="Arial"/>
                <w:color w:val="000000"/>
              </w:rPr>
            </w:pPr>
            <w:r>
              <w:rPr>
                <w:rFonts w:cs="Arial"/>
                <w:color w:val="000000"/>
              </w:rPr>
              <w:t>Uitstroom vmbo klas 2 – klas 3 regulier</w:t>
            </w:r>
          </w:p>
          <w:p w14:paraId="2AFFBA6C" w14:textId="77777777" w:rsidR="00F832E2" w:rsidRPr="004F373C" w:rsidRDefault="00F832E2" w:rsidP="00F832E2">
            <w:pPr>
              <w:rPr>
                <w:rFonts w:cs="Arial"/>
                <w:color w:val="000000"/>
                <w:sz w:val="18"/>
                <w:szCs w:val="18"/>
              </w:rPr>
            </w:pPr>
            <w:r w:rsidRPr="004F373C">
              <w:rPr>
                <w:rFonts w:cs="Arial"/>
                <w:color w:val="000000"/>
                <w:sz w:val="18"/>
                <w:szCs w:val="18"/>
              </w:rPr>
              <w:t>Basis</w:t>
            </w:r>
          </w:p>
          <w:p w14:paraId="2F9F8E56" w14:textId="77777777" w:rsidR="00F832E2" w:rsidRPr="004F373C" w:rsidRDefault="00F832E2" w:rsidP="00F832E2">
            <w:pPr>
              <w:rPr>
                <w:rFonts w:cs="Arial"/>
                <w:color w:val="000000"/>
                <w:sz w:val="18"/>
                <w:szCs w:val="18"/>
              </w:rPr>
            </w:pPr>
            <w:r w:rsidRPr="004F373C">
              <w:rPr>
                <w:rFonts w:cs="Arial"/>
                <w:color w:val="000000"/>
                <w:sz w:val="18"/>
                <w:szCs w:val="18"/>
              </w:rPr>
              <w:t>Kader</w:t>
            </w:r>
          </w:p>
          <w:p w14:paraId="17244F90" w14:textId="77777777" w:rsidR="00F832E2" w:rsidRPr="00A655DD" w:rsidRDefault="00F832E2" w:rsidP="00F832E2">
            <w:pPr>
              <w:rPr>
                <w:rFonts w:cs="Arial"/>
                <w:color w:val="000000"/>
              </w:rPr>
            </w:pPr>
            <w:r w:rsidRPr="004F373C">
              <w:rPr>
                <w:rFonts w:cs="Arial"/>
                <w:color w:val="000000"/>
                <w:sz w:val="18"/>
                <w:szCs w:val="18"/>
              </w:rPr>
              <w:t>Gem/TL</w:t>
            </w:r>
          </w:p>
        </w:tc>
        <w:tc>
          <w:tcPr>
            <w:tcW w:w="197" w:type="pct"/>
            <w:tcBorders>
              <w:top w:val="nil"/>
              <w:left w:val="nil"/>
              <w:bottom w:val="nil"/>
              <w:right w:val="nil"/>
            </w:tcBorders>
            <w:shd w:val="clear" w:color="000000" w:fill="FFFFFF"/>
            <w:noWrap/>
            <w:vAlign w:val="bottom"/>
          </w:tcPr>
          <w:p w14:paraId="670D0461" w14:textId="77777777" w:rsidR="00F832E2" w:rsidRPr="00A655DD" w:rsidRDefault="00F832E2" w:rsidP="00F832E2">
            <w:pPr>
              <w:jc w:val="center"/>
              <w:rPr>
                <w:rFonts w:cs="Arial"/>
                <w:color w:val="000000"/>
                <w:sz w:val="20"/>
                <w:szCs w:val="20"/>
              </w:rPr>
            </w:pPr>
          </w:p>
        </w:tc>
        <w:tc>
          <w:tcPr>
            <w:tcW w:w="658" w:type="pct"/>
            <w:tcBorders>
              <w:top w:val="nil"/>
              <w:left w:val="nil"/>
              <w:bottom w:val="nil"/>
              <w:right w:val="nil"/>
            </w:tcBorders>
            <w:shd w:val="clear" w:color="000000" w:fill="FFFFFF"/>
            <w:noWrap/>
            <w:vAlign w:val="bottom"/>
          </w:tcPr>
          <w:p w14:paraId="796DD87F" w14:textId="77777777" w:rsidR="00F832E2" w:rsidRDefault="00F832E2" w:rsidP="00F832E2">
            <w:pPr>
              <w:jc w:val="center"/>
              <w:rPr>
                <w:rFonts w:cs="Arial"/>
                <w:color w:val="000000"/>
              </w:rPr>
            </w:pPr>
            <w:r>
              <w:rPr>
                <w:rFonts w:cs="Arial"/>
                <w:color w:val="000000"/>
              </w:rPr>
              <w:t xml:space="preserve"> 78</w:t>
            </w:r>
          </w:p>
          <w:p w14:paraId="0617897C" w14:textId="77777777" w:rsidR="00F832E2" w:rsidRPr="004F373C" w:rsidRDefault="00F832E2" w:rsidP="00F832E2">
            <w:pPr>
              <w:jc w:val="center"/>
              <w:rPr>
                <w:rFonts w:cs="Arial"/>
                <w:color w:val="000000"/>
                <w:sz w:val="18"/>
                <w:szCs w:val="18"/>
              </w:rPr>
            </w:pPr>
            <w:r>
              <w:rPr>
                <w:rFonts w:cs="Arial"/>
                <w:color w:val="000000"/>
              </w:rPr>
              <w:t xml:space="preserve"> </w:t>
            </w:r>
            <w:r w:rsidRPr="004F373C">
              <w:rPr>
                <w:rFonts w:cs="Arial"/>
                <w:color w:val="000000"/>
                <w:sz w:val="18"/>
                <w:szCs w:val="18"/>
              </w:rPr>
              <w:t>38</w:t>
            </w:r>
          </w:p>
          <w:p w14:paraId="50020B93" w14:textId="77777777" w:rsidR="00F832E2" w:rsidRPr="004F373C" w:rsidRDefault="00F832E2" w:rsidP="00F832E2">
            <w:pPr>
              <w:jc w:val="center"/>
              <w:rPr>
                <w:rFonts w:cs="Arial"/>
                <w:color w:val="000000"/>
                <w:sz w:val="18"/>
                <w:szCs w:val="18"/>
              </w:rPr>
            </w:pPr>
            <w:r w:rsidRPr="004F373C">
              <w:rPr>
                <w:rFonts w:cs="Arial"/>
                <w:color w:val="000000"/>
                <w:sz w:val="18"/>
                <w:szCs w:val="18"/>
              </w:rPr>
              <w:t xml:space="preserve"> 31</w:t>
            </w:r>
          </w:p>
          <w:p w14:paraId="7982E2B6" w14:textId="77777777" w:rsidR="00F832E2" w:rsidRPr="00A655DD" w:rsidRDefault="00F832E2" w:rsidP="00F832E2">
            <w:pPr>
              <w:jc w:val="center"/>
              <w:rPr>
                <w:rFonts w:cs="Arial"/>
                <w:color w:val="000000"/>
              </w:rPr>
            </w:pPr>
            <w:r w:rsidRPr="004F373C">
              <w:rPr>
                <w:rFonts w:cs="Arial"/>
                <w:color w:val="000000"/>
                <w:sz w:val="18"/>
                <w:szCs w:val="18"/>
              </w:rPr>
              <w:t>9</w:t>
            </w:r>
          </w:p>
        </w:tc>
        <w:tc>
          <w:tcPr>
            <w:tcW w:w="658" w:type="pct"/>
            <w:tcBorders>
              <w:top w:val="nil"/>
              <w:left w:val="nil"/>
              <w:bottom w:val="nil"/>
              <w:right w:val="nil"/>
            </w:tcBorders>
            <w:shd w:val="clear" w:color="000000" w:fill="FFFFFF"/>
            <w:noWrap/>
            <w:vAlign w:val="bottom"/>
          </w:tcPr>
          <w:p w14:paraId="2D4057EE" w14:textId="77777777" w:rsidR="00F832E2" w:rsidRDefault="00F832E2" w:rsidP="00F832E2">
            <w:pPr>
              <w:jc w:val="center"/>
              <w:rPr>
                <w:rFonts w:cs="Arial"/>
                <w:color w:val="000000"/>
              </w:rPr>
            </w:pPr>
            <w:r>
              <w:rPr>
                <w:rFonts w:cs="Arial"/>
                <w:color w:val="000000"/>
              </w:rPr>
              <w:t>80</w:t>
            </w:r>
          </w:p>
          <w:p w14:paraId="187A0A06" w14:textId="77777777" w:rsidR="00F832E2" w:rsidRPr="004F373C" w:rsidRDefault="00F832E2" w:rsidP="00F832E2">
            <w:pPr>
              <w:jc w:val="center"/>
              <w:rPr>
                <w:rFonts w:cs="Arial"/>
                <w:color w:val="000000"/>
                <w:sz w:val="18"/>
                <w:szCs w:val="18"/>
              </w:rPr>
            </w:pPr>
            <w:r w:rsidRPr="004F373C">
              <w:rPr>
                <w:rFonts w:cs="Arial"/>
                <w:color w:val="000000"/>
                <w:sz w:val="18"/>
                <w:szCs w:val="18"/>
              </w:rPr>
              <w:t>38</w:t>
            </w:r>
          </w:p>
          <w:p w14:paraId="1CDF4360" w14:textId="77777777" w:rsidR="00F832E2" w:rsidRPr="004F373C" w:rsidRDefault="00F832E2" w:rsidP="00F832E2">
            <w:pPr>
              <w:jc w:val="center"/>
              <w:rPr>
                <w:rFonts w:cs="Arial"/>
                <w:color w:val="000000"/>
                <w:sz w:val="18"/>
                <w:szCs w:val="18"/>
              </w:rPr>
            </w:pPr>
            <w:r w:rsidRPr="004F373C">
              <w:rPr>
                <w:rFonts w:cs="Arial"/>
                <w:color w:val="000000"/>
                <w:sz w:val="18"/>
                <w:szCs w:val="18"/>
              </w:rPr>
              <w:t>21</w:t>
            </w:r>
          </w:p>
          <w:p w14:paraId="3C288062" w14:textId="77777777" w:rsidR="00F832E2" w:rsidRPr="00A655DD" w:rsidRDefault="00F832E2" w:rsidP="00F832E2">
            <w:pPr>
              <w:jc w:val="center"/>
              <w:rPr>
                <w:rFonts w:cs="Arial"/>
                <w:color w:val="000000"/>
              </w:rPr>
            </w:pPr>
            <w:r w:rsidRPr="004F373C">
              <w:rPr>
                <w:rFonts w:cs="Arial"/>
                <w:color w:val="000000"/>
                <w:sz w:val="18"/>
                <w:szCs w:val="18"/>
              </w:rPr>
              <w:t>21</w:t>
            </w:r>
          </w:p>
        </w:tc>
        <w:tc>
          <w:tcPr>
            <w:tcW w:w="658" w:type="pct"/>
            <w:tcBorders>
              <w:top w:val="nil"/>
              <w:left w:val="nil"/>
              <w:bottom w:val="nil"/>
              <w:right w:val="nil"/>
            </w:tcBorders>
            <w:shd w:val="clear" w:color="000000" w:fill="FFFFFF"/>
            <w:noWrap/>
            <w:vAlign w:val="bottom"/>
          </w:tcPr>
          <w:p w14:paraId="78D20684" w14:textId="77777777" w:rsidR="00F832E2" w:rsidRDefault="00F832E2" w:rsidP="00F832E2">
            <w:pPr>
              <w:jc w:val="center"/>
              <w:rPr>
                <w:rFonts w:cs="Arial"/>
                <w:color w:val="000000"/>
              </w:rPr>
            </w:pPr>
            <w:r>
              <w:rPr>
                <w:rFonts w:cs="Arial"/>
                <w:color w:val="000000"/>
              </w:rPr>
              <w:t>59</w:t>
            </w:r>
          </w:p>
          <w:p w14:paraId="2C50EAC5" w14:textId="77777777" w:rsidR="00F832E2" w:rsidRPr="004F373C" w:rsidRDefault="00F832E2" w:rsidP="00F832E2">
            <w:pPr>
              <w:jc w:val="center"/>
              <w:rPr>
                <w:rFonts w:cs="Arial"/>
                <w:color w:val="000000"/>
                <w:sz w:val="18"/>
                <w:szCs w:val="18"/>
              </w:rPr>
            </w:pPr>
            <w:r w:rsidRPr="004F373C">
              <w:rPr>
                <w:rFonts w:cs="Arial"/>
                <w:color w:val="000000"/>
                <w:sz w:val="18"/>
                <w:szCs w:val="18"/>
              </w:rPr>
              <w:t>37</w:t>
            </w:r>
          </w:p>
          <w:p w14:paraId="374B41F0" w14:textId="77777777" w:rsidR="00F832E2" w:rsidRPr="004F373C" w:rsidRDefault="00F832E2" w:rsidP="00F832E2">
            <w:pPr>
              <w:jc w:val="center"/>
              <w:rPr>
                <w:rFonts w:cs="Arial"/>
                <w:color w:val="000000"/>
                <w:sz w:val="18"/>
                <w:szCs w:val="18"/>
              </w:rPr>
            </w:pPr>
            <w:r w:rsidRPr="004F373C">
              <w:rPr>
                <w:rFonts w:cs="Arial"/>
                <w:color w:val="000000"/>
                <w:sz w:val="18"/>
                <w:szCs w:val="18"/>
              </w:rPr>
              <w:t>11</w:t>
            </w:r>
          </w:p>
          <w:p w14:paraId="5D2D5AC5" w14:textId="77777777" w:rsidR="00F832E2" w:rsidRPr="00A655DD" w:rsidRDefault="00F832E2" w:rsidP="00F832E2">
            <w:pPr>
              <w:jc w:val="center"/>
              <w:rPr>
                <w:rFonts w:cs="Arial"/>
                <w:color w:val="000000"/>
              </w:rPr>
            </w:pPr>
            <w:r w:rsidRPr="004F373C">
              <w:rPr>
                <w:rFonts w:cs="Arial"/>
                <w:color w:val="000000"/>
                <w:sz w:val="18"/>
                <w:szCs w:val="18"/>
              </w:rPr>
              <w:t>11</w:t>
            </w:r>
          </w:p>
        </w:tc>
        <w:tc>
          <w:tcPr>
            <w:tcW w:w="658" w:type="pct"/>
            <w:tcBorders>
              <w:top w:val="nil"/>
              <w:left w:val="nil"/>
              <w:bottom w:val="nil"/>
              <w:right w:val="single" w:sz="4" w:space="0" w:color="auto"/>
            </w:tcBorders>
            <w:shd w:val="clear" w:color="000000" w:fill="FFFFFF"/>
            <w:noWrap/>
            <w:vAlign w:val="bottom"/>
          </w:tcPr>
          <w:p w14:paraId="30001574" w14:textId="77777777" w:rsidR="00F832E2" w:rsidRDefault="00F832E2" w:rsidP="00F832E2">
            <w:pPr>
              <w:jc w:val="center"/>
              <w:rPr>
                <w:rFonts w:cs="Arial"/>
                <w:color w:val="000000"/>
              </w:rPr>
            </w:pPr>
            <w:r>
              <w:rPr>
                <w:rFonts w:cs="Arial"/>
                <w:color w:val="000000"/>
              </w:rPr>
              <w:t>91</w:t>
            </w:r>
          </w:p>
          <w:p w14:paraId="0E43CD79" w14:textId="77777777" w:rsidR="00F832E2" w:rsidRPr="004F373C" w:rsidRDefault="00F832E2" w:rsidP="00F832E2">
            <w:pPr>
              <w:jc w:val="center"/>
              <w:rPr>
                <w:rFonts w:cs="Arial"/>
                <w:color w:val="000000"/>
                <w:sz w:val="18"/>
                <w:szCs w:val="18"/>
              </w:rPr>
            </w:pPr>
            <w:r w:rsidRPr="004F373C">
              <w:rPr>
                <w:rFonts w:cs="Arial"/>
                <w:color w:val="000000"/>
                <w:sz w:val="18"/>
                <w:szCs w:val="18"/>
              </w:rPr>
              <w:t>57</w:t>
            </w:r>
          </w:p>
          <w:p w14:paraId="5A2E55A0" w14:textId="77777777" w:rsidR="00F832E2" w:rsidRPr="004F373C" w:rsidRDefault="00F832E2" w:rsidP="00F832E2">
            <w:pPr>
              <w:jc w:val="center"/>
              <w:rPr>
                <w:rFonts w:cs="Arial"/>
                <w:color w:val="000000"/>
                <w:sz w:val="18"/>
                <w:szCs w:val="18"/>
              </w:rPr>
            </w:pPr>
            <w:r w:rsidRPr="004F373C">
              <w:rPr>
                <w:rFonts w:cs="Arial"/>
                <w:color w:val="000000"/>
                <w:sz w:val="18"/>
                <w:szCs w:val="18"/>
              </w:rPr>
              <w:t>20</w:t>
            </w:r>
          </w:p>
          <w:p w14:paraId="3E97BD95" w14:textId="77777777" w:rsidR="00F832E2" w:rsidRPr="00A655DD" w:rsidRDefault="00F832E2" w:rsidP="00F832E2">
            <w:pPr>
              <w:jc w:val="center"/>
              <w:rPr>
                <w:rFonts w:cs="Arial"/>
                <w:color w:val="000000"/>
              </w:rPr>
            </w:pPr>
            <w:r w:rsidRPr="004F373C">
              <w:rPr>
                <w:rFonts w:cs="Arial"/>
                <w:color w:val="000000"/>
                <w:sz w:val="18"/>
                <w:szCs w:val="18"/>
              </w:rPr>
              <w:t>14</w:t>
            </w:r>
          </w:p>
        </w:tc>
      </w:tr>
      <w:tr w:rsidR="00F832E2" w:rsidRPr="00A655DD" w14:paraId="1278E29A" w14:textId="77777777" w:rsidTr="00F832E2">
        <w:trPr>
          <w:trHeight w:val="285"/>
        </w:trPr>
        <w:tc>
          <w:tcPr>
            <w:tcW w:w="2169" w:type="pct"/>
            <w:tcBorders>
              <w:top w:val="single" w:sz="4" w:space="0" w:color="1294A6"/>
              <w:left w:val="single" w:sz="4" w:space="0" w:color="auto"/>
              <w:bottom w:val="single" w:sz="4" w:space="0" w:color="1294A6"/>
              <w:right w:val="nil"/>
            </w:tcBorders>
            <w:shd w:val="clear" w:color="000000" w:fill="C0F1F8"/>
            <w:noWrap/>
            <w:vAlign w:val="bottom"/>
          </w:tcPr>
          <w:p w14:paraId="5C768F3B" w14:textId="77777777" w:rsidR="00F832E2" w:rsidRPr="00A655DD" w:rsidRDefault="00F832E2" w:rsidP="00F832E2">
            <w:pPr>
              <w:rPr>
                <w:rFonts w:cs="Arial"/>
                <w:color w:val="000000"/>
              </w:rPr>
            </w:pPr>
            <w:r w:rsidRPr="00A655DD">
              <w:rPr>
                <w:rFonts w:cs="Arial"/>
                <w:color w:val="000000"/>
              </w:rPr>
              <w:t xml:space="preserve">Uitstroom vmbo klas 2 </w:t>
            </w:r>
            <w:r>
              <w:rPr>
                <w:rFonts w:cs="Arial"/>
                <w:color w:val="000000"/>
              </w:rPr>
              <w:t>-</w:t>
            </w:r>
            <w:r w:rsidRPr="00A655DD">
              <w:rPr>
                <w:rFonts w:cs="Arial"/>
                <w:color w:val="000000"/>
              </w:rPr>
              <w:t xml:space="preserve"> pro</w:t>
            </w:r>
          </w:p>
        </w:tc>
        <w:tc>
          <w:tcPr>
            <w:tcW w:w="197" w:type="pct"/>
            <w:tcBorders>
              <w:top w:val="single" w:sz="4" w:space="0" w:color="1294A6"/>
              <w:left w:val="nil"/>
              <w:bottom w:val="single" w:sz="4" w:space="0" w:color="1294A6"/>
              <w:right w:val="nil"/>
            </w:tcBorders>
            <w:shd w:val="clear" w:color="000000" w:fill="C0F1F8"/>
            <w:noWrap/>
            <w:vAlign w:val="bottom"/>
          </w:tcPr>
          <w:p w14:paraId="4B61C3BE" w14:textId="77777777" w:rsidR="00F832E2" w:rsidRPr="00A655DD" w:rsidRDefault="00F832E2" w:rsidP="00F832E2">
            <w:pPr>
              <w:jc w:val="center"/>
              <w:rPr>
                <w:rFonts w:cs="Arial"/>
                <w:color w:val="000000"/>
              </w:rPr>
            </w:pPr>
            <w:r w:rsidRPr="00A655DD">
              <w:rPr>
                <w:rFonts w:cs="Arial"/>
                <w:color w:val="000000"/>
              </w:rPr>
              <w:t> </w:t>
            </w:r>
          </w:p>
        </w:tc>
        <w:tc>
          <w:tcPr>
            <w:tcW w:w="658" w:type="pct"/>
            <w:tcBorders>
              <w:top w:val="single" w:sz="4" w:space="0" w:color="1294A6"/>
              <w:left w:val="nil"/>
              <w:bottom w:val="single" w:sz="4" w:space="0" w:color="1294A6"/>
              <w:right w:val="nil"/>
            </w:tcBorders>
            <w:shd w:val="clear" w:color="000000" w:fill="C0F1F8"/>
            <w:noWrap/>
            <w:vAlign w:val="bottom"/>
          </w:tcPr>
          <w:p w14:paraId="009F2CCA" w14:textId="77777777" w:rsidR="00F832E2" w:rsidRPr="00A655DD" w:rsidRDefault="00F832E2" w:rsidP="00F832E2">
            <w:pPr>
              <w:jc w:val="center"/>
              <w:rPr>
                <w:rFonts w:cs="Arial"/>
                <w:color w:val="000000"/>
              </w:rPr>
            </w:pPr>
            <w:r w:rsidRPr="00A655DD">
              <w:rPr>
                <w:rFonts w:cs="Arial"/>
                <w:color w:val="000000"/>
              </w:rPr>
              <w:t>1</w:t>
            </w:r>
          </w:p>
        </w:tc>
        <w:tc>
          <w:tcPr>
            <w:tcW w:w="658" w:type="pct"/>
            <w:tcBorders>
              <w:top w:val="single" w:sz="4" w:space="0" w:color="1294A6"/>
              <w:left w:val="nil"/>
              <w:bottom w:val="single" w:sz="4" w:space="0" w:color="1294A6"/>
              <w:right w:val="nil"/>
            </w:tcBorders>
            <w:shd w:val="clear" w:color="000000" w:fill="C0F1F8"/>
            <w:noWrap/>
            <w:vAlign w:val="bottom"/>
          </w:tcPr>
          <w:p w14:paraId="7585EFE9" w14:textId="77777777" w:rsidR="00F832E2" w:rsidRPr="00A655DD" w:rsidRDefault="00F832E2" w:rsidP="00F832E2">
            <w:pPr>
              <w:jc w:val="center"/>
              <w:rPr>
                <w:rFonts w:cs="Arial"/>
                <w:color w:val="000000"/>
              </w:rPr>
            </w:pPr>
            <w:r w:rsidRPr="00A655DD">
              <w:rPr>
                <w:rFonts w:cs="Arial"/>
                <w:color w:val="000000"/>
              </w:rPr>
              <w:t>1</w:t>
            </w:r>
          </w:p>
        </w:tc>
        <w:tc>
          <w:tcPr>
            <w:tcW w:w="658" w:type="pct"/>
            <w:tcBorders>
              <w:top w:val="single" w:sz="4" w:space="0" w:color="1294A6"/>
              <w:left w:val="nil"/>
              <w:bottom w:val="single" w:sz="4" w:space="0" w:color="1294A6"/>
              <w:right w:val="nil"/>
            </w:tcBorders>
            <w:shd w:val="clear" w:color="000000" w:fill="C0F1F8"/>
            <w:noWrap/>
            <w:vAlign w:val="bottom"/>
          </w:tcPr>
          <w:p w14:paraId="2E51B622" w14:textId="77777777" w:rsidR="00F832E2" w:rsidRPr="00A655DD" w:rsidRDefault="00F832E2" w:rsidP="00F832E2">
            <w:pPr>
              <w:jc w:val="center"/>
              <w:rPr>
                <w:rFonts w:cs="Arial"/>
                <w:color w:val="000000"/>
              </w:rPr>
            </w:pPr>
            <w:r w:rsidRPr="00A655DD">
              <w:rPr>
                <w:rFonts w:cs="Arial"/>
                <w:color w:val="000000"/>
              </w:rPr>
              <w:t>2</w:t>
            </w:r>
          </w:p>
        </w:tc>
        <w:tc>
          <w:tcPr>
            <w:tcW w:w="658" w:type="pct"/>
            <w:tcBorders>
              <w:top w:val="single" w:sz="4" w:space="0" w:color="1294A6"/>
              <w:left w:val="nil"/>
              <w:bottom w:val="single" w:sz="4" w:space="0" w:color="1294A6"/>
              <w:right w:val="single" w:sz="4" w:space="0" w:color="auto"/>
            </w:tcBorders>
            <w:shd w:val="clear" w:color="000000" w:fill="C0F1F8"/>
            <w:noWrap/>
            <w:vAlign w:val="bottom"/>
          </w:tcPr>
          <w:p w14:paraId="0FC4F85E" w14:textId="77777777" w:rsidR="00F832E2" w:rsidRPr="00A655DD" w:rsidRDefault="00F832E2" w:rsidP="00F832E2">
            <w:pPr>
              <w:jc w:val="center"/>
              <w:rPr>
                <w:rFonts w:cs="Arial"/>
                <w:color w:val="000000"/>
              </w:rPr>
            </w:pPr>
            <w:r w:rsidRPr="00A655DD">
              <w:rPr>
                <w:rFonts w:cs="Arial"/>
                <w:color w:val="000000"/>
              </w:rPr>
              <w:t>1</w:t>
            </w:r>
          </w:p>
        </w:tc>
      </w:tr>
      <w:tr w:rsidR="00F832E2" w:rsidRPr="00A655DD" w14:paraId="6B46D787" w14:textId="77777777" w:rsidTr="00F832E2">
        <w:trPr>
          <w:trHeight w:val="285"/>
        </w:trPr>
        <w:tc>
          <w:tcPr>
            <w:tcW w:w="2169" w:type="pct"/>
            <w:tcBorders>
              <w:top w:val="nil"/>
              <w:left w:val="single" w:sz="4" w:space="0" w:color="auto"/>
              <w:bottom w:val="nil"/>
              <w:right w:val="nil"/>
            </w:tcBorders>
            <w:shd w:val="clear" w:color="000000" w:fill="FFFFFF"/>
            <w:noWrap/>
            <w:vAlign w:val="bottom"/>
          </w:tcPr>
          <w:p w14:paraId="4299E71E" w14:textId="77777777" w:rsidR="00F832E2" w:rsidRPr="00A655DD" w:rsidRDefault="00F832E2" w:rsidP="00F832E2">
            <w:pPr>
              <w:rPr>
                <w:rFonts w:cs="Arial"/>
                <w:color w:val="000000"/>
              </w:rPr>
            </w:pPr>
            <w:r w:rsidRPr="00A655DD">
              <w:rPr>
                <w:rFonts w:cs="Arial"/>
                <w:color w:val="000000"/>
              </w:rPr>
              <w:t xml:space="preserve">Uitstroom vmbo klas 2 </w:t>
            </w:r>
            <w:r>
              <w:rPr>
                <w:rFonts w:cs="Arial"/>
                <w:color w:val="000000"/>
              </w:rPr>
              <w:t xml:space="preserve">- </w:t>
            </w:r>
            <w:r w:rsidRPr="00A655DD">
              <w:rPr>
                <w:rFonts w:cs="Arial"/>
                <w:color w:val="000000"/>
              </w:rPr>
              <w:t xml:space="preserve">vso                                                                              </w:t>
            </w:r>
          </w:p>
        </w:tc>
        <w:tc>
          <w:tcPr>
            <w:tcW w:w="197" w:type="pct"/>
            <w:tcBorders>
              <w:top w:val="nil"/>
              <w:left w:val="nil"/>
              <w:bottom w:val="nil"/>
              <w:right w:val="nil"/>
            </w:tcBorders>
            <w:shd w:val="clear" w:color="000000" w:fill="FFFFFF"/>
            <w:noWrap/>
            <w:vAlign w:val="bottom"/>
          </w:tcPr>
          <w:p w14:paraId="25443414" w14:textId="77777777" w:rsidR="00F832E2" w:rsidRPr="00A655DD" w:rsidRDefault="00F832E2" w:rsidP="00F832E2">
            <w:pPr>
              <w:jc w:val="center"/>
              <w:rPr>
                <w:rFonts w:cs="Arial"/>
                <w:color w:val="000000"/>
                <w:sz w:val="20"/>
                <w:szCs w:val="20"/>
              </w:rPr>
            </w:pPr>
          </w:p>
        </w:tc>
        <w:tc>
          <w:tcPr>
            <w:tcW w:w="658" w:type="pct"/>
            <w:tcBorders>
              <w:top w:val="nil"/>
              <w:left w:val="nil"/>
              <w:bottom w:val="nil"/>
              <w:right w:val="nil"/>
            </w:tcBorders>
            <w:shd w:val="clear" w:color="000000" w:fill="FFFFFF"/>
            <w:noWrap/>
            <w:vAlign w:val="bottom"/>
          </w:tcPr>
          <w:p w14:paraId="448EB65C" w14:textId="77777777" w:rsidR="00F832E2" w:rsidRPr="00A655DD" w:rsidRDefault="00F832E2" w:rsidP="00F832E2">
            <w:pPr>
              <w:jc w:val="center"/>
              <w:rPr>
                <w:rFonts w:cs="Arial"/>
                <w:color w:val="000000"/>
              </w:rPr>
            </w:pPr>
            <w:r w:rsidRPr="00A655DD">
              <w:rPr>
                <w:rFonts w:cs="Arial"/>
                <w:color w:val="000000"/>
              </w:rPr>
              <w:t>5</w:t>
            </w:r>
          </w:p>
        </w:tc>
        <w:tc>
          <w:tcPr>
            <w:tcW w:w="658" w:type="pct"/>
            <w:tcBorders>
              <w:top w:val="nil"/>
              <w:left w:val="nil"/>
              <w:bottom w:val="nil"/>
              <w:right w:val="nil"/>
            </w:tcBorders>
            <w:shd w:val="clear" w:color="000000" w:fill="FFFFFF"/>
            <w:noWrap/>
            <w:vAlign w:val="bottom"/>
          </w:tcPr>
          <w:p w14:paraId="31F6D21F" w14:textId="77777777" w:rsidR="00F832E2" w:rsidRPr="00A655DD" w:rsidRDefault="00F832E2" w:rsidP="00F832E2">
            <w:pPr>
              <w:jc w:val="center"/>
              <w:rPr>
                <w:rFonts w:cs="Arial"/>
                <w:color w:val="000000"/>
              </w:rPr>
            </w:pPr>
            <w:r w:rsidRPr="00A655DD">
              <w:rPr>
                <w:rFonts w:cs="Arial"/>
                <w:color w:val="000000"/>
              </w:rPr>
              <w:t>3</w:t>
            </w:r>
          </w:p>
        </w:tc>
        <w:tc>
          <w:tcPr>
            <w:tcW w:w="658" w:type="pct"/>
            <w:tcBorders>
              <w:top w:val="nil"/>
              <w:left w:val="nil"/>
              <w:bottom w:val="nil"/>
              <w:right w:val="nil"/>
            </w:tcBorders>
            <w:shd w:val="clear" w:color="000000" w:fill="FFFFFF"/>
            <w:noWrap/>
            <w:vAlign w:val="bottom"/>
          </w:tcPr>
          <w:p w14:paraId="64E7BBE9" w14:textId="77777777" w:rsidR="00F832E2" w:rsidRPr="00A655DD" w:rsidRDefault="00F832E2" w:rsidP="00F832E2">
            <w:pPr>
              <w:jc w:val="center"/>
              <w:rPr>
                <w:rFonts w:cs="Arial"/>
                <w:color w:val="000000"/>
              </w:rPr>
            </w:pPr>
            <w:r w:rsidRPr="00A655DD">
              <w:rPr>
                <w:rFonts w:cs="Arial"/>
                <w:color w:val="000000"/>
              </w:rPr>
              <w:t>8</w:t>
            </w:r>
          </w:p>
        </w:tc>
        <w:tc>
          <w:tcPr>
            <w:tcW w:w="658" w:type="pct"/>
            <w:tcBorders>
              <w:top w:val="nil"/>
              <w:left w:val="nil"/>
              <w:bottom w:val="nil"/>
              <w:right w:val="single" w:sz="4" w:space="0" w:color="auto"/>
            </w:tcBorders>
            <w:shd w:val="clear" w:color="000000" w:fill="FFFFFF"/>
            <w:noWrap/>
            <w:vAlign w:val="bottom"/>
          </w:tcPr>
          <w:p w14:paraId="2920D2E1" w14:textId="77777777" w:rsidR="00F832E2" w:rsidRPr="00A655DD" w:rsidRDefault="00F832E2" w:rsidP="00F832E2">
            <w:pPr>
              <w:jc w:val="center"/>
              <w:rPr>
                <w:rFonts w:cs="Arial"/>
                <w:color w:val="000000"/>
              </w:rPr>
            </w:pPr>
            <w:r w:rsidRPr="00A655DD">
              <w:rPr>
                <w:rFonts w:cs="Arial"/>
                <w:color w:val="000000"/>
              </w:rPr>
              <w:t>5</w:t>
            </w:r>
          </w:p>
        </w:tc>
      </w:tr>
      <w:tr w:rsidR="00F832E2" w:rsidRPr="00A655DD" w14:paraId="30A9BADE" w14:textId="77777777" w:rsidTr="00F832E2">
        <w:trPr>
          <w:trHeight w:val="285"/>
        </w:trPr>
        <w:tc>
          <w:tcPr>
            <w:tcW w:w="2169" w:type="pct"/>
            <w:tcBorders>
              <w:top w:val="single" w:sz="4" w:space="0" w:color="1294A6"/>
              <w:left w:val="single" w:sz="4" w:space="0" w:color="auto"/>
              <w:bottom w:val="single" w:sz="4" w:space="0" w:color="1294A6"/>
              <w:right w:val="nil"/>
            </w:tcBorders>
            <w:shd w:val="clear" w:color="000000" w:fill="C0F1F8"/>
            <w:noWrap/>
            <w:vAlign w:val="bottom"/>
          </w:tcPr>
          <w:p w14:paraId="17C7556D" w14:textId="77777777" w:rsidR="00F832E2" w:rsidRPr="00A655DD" w:rsidRDefault="00F832E2" w:rsidP="00F832E2">
            <w:pPr>
              <w:rPr>
                <w:rFonts w:cs="Arial"/>
                <w:color w:val="000000"/>
              </w:rPr>
            </w:pPr>
            <w:r w:rsidRPr="00A655DD">
              <w:rPr>
                <w:rFonts w:cs="Arial"/>
                <w:color w:val="000000"/>
              </w:rPr>
              <w:t xml:space="preserve">Uitstroom vmbo klas 2 </w:t>
            </w:r>
            <w:r>
              <w:rPr>
                <w:rFonts w:cs="Arial"/>
                <w:color w:val="000000"/>
              </w:rPr>
              <w:t>- havo</w:t>
            </w:r>
            <w:r w:rsidRPr="00A655DD">
              <w:rPr>
                <w:rFonts w:cs="Arial"/>
                <w:color w:val="000000"/>
              </w:rPr>
              <w:t xml:space="preserve">                                                                              </w:t>
            </w:r>
          </w:p>
        </w:tc>
        <w:tc>
          <w:tcPr>
            <w:tcW w:w="197" w:type="pct"/>
            <w:tcBorders>
              <w:top w:val="single" w:sz="4" w:space="0" w:color="1294A6"/>
              <w:left w:val="nil"/>
              <w:bottom w:val="single" w:sz="4" w:space="0" w:color="1294A6"/>
              <w:right w:val="nil"/>
            </w:tcBorders>
            <w:shd w:val="clear" w:color="000000" w:fill="C0F1F8"/>
            <w:noWrap/>
            <w:vAlign w:val="bottom"/>
          </w:tcPr>
          <w:p w14:paraId="5524E1FB" w14:textId="77777777" w:rsidR="00F832E2" w:rsidRPr="00A655DD" w:rsidRDefault="00F832E2" w:rsidP="00F832E2">
            <w:pPr>
              <w:jc w:val="center"/>
              <w:rPr>
                <w:rFonts w:cs="Arial"/>
                <w:color w:val="000000"/>
              </w:rPr>
            </w:pPr>
          </w:p>
        </w:tc>
        <w:tc>
          <w:tcPr>
            <w:tcW w:w="658" w:type="pct"/>
            <w:tcBorders>
              <w:top w:val="single" w:sz="4" w:space="0" w:color="1294A6"/>
              <w:left w:val="nil"/>
              <w:bottom w:val="single" w:sz="4" w:space="0" w:color="1294A6"/>
              <w:right w:val="nil"/>
            </w:tcBorders>
            <w:shd w:val="clear" w:color="000000" w:fill="C0F1F8"/>
            <w:noWrap/>
            <w:vAlign w:val="bottom"/>
          </w:tcPr>
          <w:p w14:paraId="02FE3A8C" w14:textId="77777777" w:rsidR="00F832E2" w:rsidRPr="00A655DD" w:rsidRDefault="00F832E2" w:rsidP="00F832E2">
            <w:pPr>
              <w:jc w:val="center"/>
              <w:rPr>
                <w:rFonts w:cs="Arial"/>
                <w:color w:val="000000"/>
              </w:rPr>
            </w:pPr>
            <w:r>
              <w:rPr>
                <w:rFonts w:cs="Arial"/>
                <w:color w:val="000000"/>
              </w:rPr>
              <w:t>0</w:t>
            </w:r>
          </w:p>
        </w:tc>
        <w:tc>
          <w:tcPr>
            <w:tcW w:w="658" w:type="pct"/>
            <w:tcBorders>
              <w:top w:val="single" w:sz="4" w:space="0" w:color="1294A6"/>
              <w:left w:val="nil"/>
              <w:bottom w:val="single" w:sz="4" w:space="0" w:color="1294A6"/>
              <w:right w:val="nil"/>
            </w:tcBorders>
            <w:shd w:val="clear" w:color="000000" w:fill="C0F1F8"/>
            <w:noWrap/>
            <w:vAlign w:val="bottom"/>
          </w:tcPr>
          <w:p w14:paraId="6E18B099" w14:textId="77777777" w:rsidR="00F832E2" w:rsidRPr="00A655DD" w:rsidRDefault="00F832E2" w:rsidP="00F832E2">
            <w:pPr>
              <w:jc w:val="center"/>
              <w:rPr>
                <w:rFonts w:cs="Arial"/>
                <w:color w:val="000000"/>
              </w:rPr>
            </w:pPr>
            <w:r>
              <w:rPr>
                <w:rFonts w:cs="Arial"/>
                <w:color w:val="000000"/>
              </w:rPr>
              <w:t>0</w:t>
            </w:r>
          </w:p>
        </w:tc>
        <w:tc>
          <w:tcPr>
            <w:tcW w:w="658" w:type="pct"/>
            <w:tcBorders>
              <w:top w:val="single" w:sz="4" w:space="0" w:color="1294A6"/>
              <w:left w:val="nil"/>
              <w:bottom w:val="single" w:sz="4" w:space="0" w:color="1294A6"/>
              <w:right w:val="nil"/>
            </w:tcBorders>
            <w:shd w:val="clear" w:color="000000" w:fill="C0F1F8"/>
            <w:noWrap/>
            <w:vAlign w:val="bottom"/>
          </w:tcPr>
          <w:p w14:paraId="443BD013" w14:textId="77777777" w:rsidR="00F832E2" w:rsidRPr="00A655DD" w:rsidRDefault="00F832E2" w:rsidP="00F832E2">
            <w:pPr>
              <w:jc w:val="center"/>
              <w:rPr>
                <w:rFonts w:cs="Arial"/>
                <w:color w:val="000000"/>
              </w:rPr>
            </w:pPr>
            <w:r>
              <w:rPr>
                <w:rFonts w:cs="Arial"/>
                <w:color w:val="000000"/>
              </w:rPr>
              <w:t>1</w:t>
            </w:r>
          </w:p>
        </w:tc>
        <w:tc>
          <w:tcPr>
            <w:tcW w:w="658" w:type="pct"/>
            <w:tcBorders>
              <w:top w:val="single" w:sz="4" w:space="0" w:color="1294A6"/>
              <w:left w:val="nil"/>
              <w:bottom w:val="single" w:sz="4" w:space="0" w:color="1294A6"/>
              <w:right w:val="single" w:sz="4" w:space="0" w:color="auto"/>
            </w:tcBorders>
            <w:shd w:val="clear" w:color="000000" w:fill="C0F1F8"/>
            <w:noWrap/>
            <w:vAlign w:val="bottom"/>
          </w:tcPr>
          <w:p w14:paraId="45AA4870" w14:textId="77777777" w:rsidR="00F832E2" w:rsidRPr="00A655DD" w:rsidRDefault="00F832E2" w:rsidP="00F832E2">
            <w:pPr>
              <w:jc w:val="center"/>
              <w:rPr>
                <w:rFonts w:cs="Arial"/>
                <w:color w:val="000000"/>
              </w:rPr>
            </w:pPr>
            <w:r>
              <w:rPr>
                <w:rFonts w:cs="Arial"/>
                <w:color w:val="000000"/>
              </w:rPr>
              <w:t>0</w:t>
            </w:r>
          </w:p>
        </w:tc>
      </w:tr>
      <w:tr w:rsidR="00F832E2" w:rsidRPr="00A655DD" w14:paraId="34A0FA48" w14:textId="77777777" w:rsidTr="00F832E2">
        <w:trPr>
          <w:trHeight w:val="285"/>
        </w:trPr>
        <w:tc>
          <w:tcPr>
            <w:tcW w:w="2169" w:type="pct"/>
            <w:tcBorders>
              <w:top w:val="single" w:sz="4" w:space="0" w:color="1294A6"/>
              <w:left w:val="single" w:sz="4" w:space="0" w:color="auto"/>
              <w:bottom w:val="single" w:sz="4" w:space="0" w:color="1294A6"/>
              <w:right w:val="nil"/>
            </w:tcBorders>
            <w:shd w:val="clear" w:color="auto" w:fill="EEECE1" w:themeFill="background2"/>
            <w:noWrap/>
            <w:vAlign w:val="bottom"/>
          </w:tcPr>
          <w:p w14:paraId="7A72A9BE" w14:textId="77777777" w:rsidR="00F832E2" w:rsidRPr="004379DF" w:rsidRDefault="00F832E2" w:rsidP="00F832E2">
            <w:pPr>
              <w:rPr>
                <w:rFonts w:cs="Arial"/>
                <w:b/>
                <w:bCs w:val="0"/>
                <w:color w:val="000000"/>
              </w:rPr>
            </w:pPr>
            <w:r w:rsidRPr="004379DF">
              <w:rPr>
                <w:rFonts w:cs="Arial"/>
                <w:b/>
                <w:color w:val="000000"/>
              </w:rPr>
              <w:t>Totaal</w:t>
            </w:r>
          </w:p>
        </w:tc>
        <w:tc>
          <w:tcPr>
            <w:tcW w:w="197" w:type="pct"/>
            <w:tcBorders>
              <w:top w:val="single" w:sz="4" w:space="0" w:color="1294A6"/>
              <w:left w:val="nil"/>
              <w:bottom w:val="single" w:sz="4" w:space="0" w:color="1294A6"/>
              <w:right w:val="nil"/>
            </w:tcBorders>
            <w:shd w:val="clear" w:color="auto" w:fill="EEECE1" w:themeFill="background2"/>
            <w:noWrap/>
            <w:vAlign w:val="bottom"/>
          </w:tcPr>
          <w:p w14:paraId="1BE6C8B9" w14:textId="77777777" w:rsidR="00F832E2" w:rsidRPr="00A655DD" w:rsidRDefault="00F832E2" w:rsidP="00F832E2">
            <w:pPr>
              <w:jc w:val="center"/>
              <w:rPr>
                <w:rFonts w:cs="Arial"/>
                <w:color w:val="000000"/>
              </w:rPr>
            </w:pP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7FAF2DDB" w14:textId="77777777" w:rsidR="00F832E2" w:rsidRPr="00A655DD" w:rsidRDefault="00F832E2" w:rsidP="00F832E2">
            <w:pPr>
              <w:jc w:val="center"/>
              <w:rPr>
                <w:rFonts w:cs="Arial"/>
                <w:color w:val="000000"/>
              </w:rPr>
            </w:pPr>
            <w:r>
              <w:rPr>
                <w:rFonts w:cs="Arial"/>
                <w:color w:val="000000"/>
              </w:rPr>
              <w:t>84</w:t>
            </w: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7E7F23CA" w14:textId="77777777" w:rsidR="00F832E2" w:rsidRPr="00A655DD" w:rsidRDefault="00F832E2" w:rsidP="00F832E2">
            <w:pPr>
              <w:jc w:val="center"/>
              <w:rPr>
                <w:rFonts w:cs="Arial"/>
                <w:color w:val="000000"/>
              </w:rPr>
            </w:pPr>
            <w:r>
              <w:rPr>
                <w:rFonts w:cs="Arial"/>
                <w:color w:val="000000"/>
              </w:rPr>
              <w:t>84</w:t>
            </w: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6E8CF8B0" w14:textId="77777777" w:rsidR="00F832E2" w:rsidRPr="00A655DD" w:rsidRDefault="00F832E2" w:rsidP="00F832E2">
            <w:pPr>
              <w:jc w:val="center"/>
              <w:rPr>
                <w:rFonts w:cs="Arial"/>
                <w:color w:val="000000"/>
              </w:rPr>
            </w:pPr>
            <w:r>
              <w:rPr>
                <w:rFonts w:cs="Arial"/>
                <w:color w:val="000000"/>
              </w:rPr>
              <w:t>70</w:t>
            </w:r>
          </w:p>
        </w:tc>
        <w:tc>
          <w:tcPr>
            <w:tcW w:w="658" w:type="pct"/>
            <w:tcBorders>
              <w:top w:val="single" w:sz="4" w:space="0" w:color="1294A6"/>
              <w:left w:val="nil"/>
              <w:bottom w:val="single" w:sz="4" w:space="0" w:color="1294A6"/>
              <w:right w:val="single" w:sz="4" w:space="0" w:color="auto"/>
            </w:tcBorders>
            <w:shd w:val="clear" w:color="auto" w:fill="EEECE1" w:themeFill="background2"/>
            <w:noWrap/>
            <w:vAlign w:val="bottom"/>
          </w:tcPr>
          <w:p w14:paraId="312D5EF7" w14:textId="77777777" w:rsidR="00F832E2" w:rsidRPr="00A655DD" w:rsidRDefault="00F832E2" w:rsidP="00F832E2">
            <w:pPr>
              <w:jc w:val="center"/>
              <w:rPr>
                <w:rFonts w:cs="Arial"/>
                <w:color w:val="000000"/>
              </w:rPr>
            </w:pPr>
            <w:r>
              <w:rPr>
                <w:rFonts w:cs="Arial"/>
                <w:color w:val="000000"/>
              </w:rPr>
              <w:t>97</w:t>
            </w:r>
          </w:p>
        </w:tc>
      </w:tr>
    </w:tbl>
    <w:tbl>
      <w:tblPr>
        <w:tblpPr w:leftFromText="141" w:rightFromText="141" w:vertAnchor="page" w:horzAnchor="margin" w:tblpY="10936"/>
        <w:tblW w:w="5000" w:type="pct"/>
        <w:tblCellMar>
          <w:left w:w="70" w:type="dxa"/>
          <w:right w:w="70" w:type="dxa"/>
        </w:tblCellMar>
        <w:tblLook w:val="04A0" w:firstRow="1" w:lastRow="0" w:firstColumn="1" w:lastColumn="0" w:noHBand="0" w:noVBand="1"/>
      </w:tblPr>
      <w:tblGrid>
        <w:gridCol w:w="3913"/>
        <w:gridCol w:w="375"/>
        <w:gridCol w:w="1193"/>
        <w:gridCol w:w="1193"/>
        <w:gridCol w:w="1193"/>
        <w:gridCol w:w="1193"/>
      </w:tblGrid>
      <w:tr w:rsidR="00F832E2" w:rsidRPr="00A655DD" w14:paraId="76C6199B" w14:textId="77777777" w:rsidTr="00B1770C">
        <w:trPr>
          <w:trHeight w:val="300"/>
        </w:trPr>
        <w:tc>
          <w:tcPr>
            <w:tcW w:w="2366" w:type="pct"/>
            <w:gridSpan w:val="2"/>
            <w:tcBorders>
              <w:top w:val="single" w:sz="4" w:space="0" w:color="auto"/>
              <w:left w:val="single" w:sz="4" w:space="0" w:color="auto"/>
              <w:bottom w:val="nil"/>
              <w:right w:val="nil"/>
            </w:tcBorders>
            <w:shd w:val="clear" w:color="000000" w:fill="1294A6"/>
            <w:noWrap/>
            <w:vAlign w:val="center"/>
            <w:hideMark/>
          </w:tcPr>
          <w:p w14:paraId="3E43DC56" w14:textId="77777777" w:rsidR="00F832E2" w:rsidRPr="00A655DD" w:rsidRDefault="00F832E2" w:rsidP="00B1770C">
            <w:pPr>
              <w:jc w:val="center"/>
              <w:rPr>
                <w:rFonts w:cs="Arial"/>
                <w:b/>
                <w:bCs w:val="0"/>
                <w:color w:val="FFFFFF"/>
              </w:rPr>
            </w:pPr>
          </w:p>
        </w:tc>
        <w:tc>
          <w:tcPr>
            <w:tcW w:w="658" w:type="pct"/>
            <w:tcBorders>
              <w:top w:val="single" w:sz="4" w:space="0" w:color="auto"/>
              <w:left w:val="nil"/>
              <w:bottom w:val="nil"/>
              <w:right w:val="nil"/>
            </w:tcBorders>
            <w:shd w:val="clear" w:color="000000" w:fill="1294A6"/>
            <w:noWrap/>
            <w:vAlign w:val="center"/>
            <w:hideMark/>
          </w:tcPr>
          <w:p w14:paraId="4C68B3CC" w14:textId="77777777" w:rsidR="00F832E2" w:rsidRPr="00A655DD" w:rsidRDefault="00F832E2" w:rsidP="00B1770C">
            <w:pPr>
              <w:jc w:val="center"/>
              <w:rPr>
                <w:rFonts w:cs="Arial"/>
                <w:b/>
                <w:bCs w:val="0"/>
                <w:color w:val="FFFFFF"/>
              </w:rPr>
            </w:pPr>
          </w:p>
        </w:tc>
        <w:tc>
          <w:tcPr>
            <w:tcW w:w="658" w:type="pct"/>
            <w:tcBorders>
              <w:top w:val="single" w:sz="4" w:space="0" w:color="auto"/>
              <w:left w:val="nil"/>
              <w:bottom w:val="nil"/>
              <w:right w:val="nil"/>
            </w:tcBorders>
            <w:shd w:val="clear" w:color="000000" w:fill="1294A6"/>
            <w:noWrap/>
            <w:vAlign w:val="center"/>
            <w:hideMark/>
          </w:tcPr>
          <w:p w14:paraId="67C669CE" w14:textId="77777777" w:rsidR="00F832E2" w:rsidRPr="00A655DD" w:rsidRDefault="00F832E2" w:rsidP="00B1770C">
            <w:pPr>
              <w:jc w:val="center"/>
              <w:rPr>
                <w:rFonts w:cs="Arial"/>
                <w:b/>
                <w:bCs w:val="0"/>
                <w:color w:val="FFFFFF"/>
              </w:rPr>
            </w:pPr>
          </w:p>
        </w:tc>
        <w:tc>
          <w:tcPr>
            <w:tcW w:w="658" w:type="pct"/>
            <w:tcBorders>
              <w:top w:val="single" w:sz="4" w:space="0" w:color="auto"/>
              <w:left w:val="nil"/>
              <w:bottom w:val="nil"/>
              <w:right w:val="nil"/>
            </w:tcBorders>
            <w:shd w:val="clear" w:color="000000" w:fill="1294A6"/>
            <w:noWrap/>
            <w:vAlign w:val="center"/>
            <w:hideMark/>
          </w:tcPr>
          <w:p w14:paraId="41D5F5BA" w14:textId="77777777" w:rsidR="00F832E2" w:rsidRPr="00A655DD" w:rsidRDefault="00F832E2" w:rsidP="00B1770C">
            <w:pPr>
              <w:jc w:val="center"/>
              <w:rPr>
                <w:rFonts w:cs="Arial"/>
                <w:b/>
                <w:bCs w:val="0"/>
                <w:color w:val="FFFFFF"/>
              </w:rPr>
            </w:pPr>
          </w:p>
        </w:tc>
        <w:tc>
          <w:tcPr>
            <w:tcW w:w="658" w:type="pct"/>
            <w:tcBorders>
              <w:top w:val="single" w:sz="4" w:space="0" w:color="auto"/>
              <w:left w:val="nil"/>
              <w:bottom w:val="nil"/>
              <w:right w:val="single" w:sz="4" w:space="0" w:color="auto"/>
            </w:tcBorders>
            <w:shd w:val="clear" w:color="000000" w:fill="1294A6"/>
            <w:noWrap/>
            <w:vAlign w:val="center"/>
            <w:hideMark/>
          </w:tcPr>
          <w:p w14:paraId="4840BE01" w14:textId="77777777" w:rsidR="00F832E2" w:rsidRPr="00A655DD" w:rsidRDefault="00F832E2" w:rsidP="00B1770C">
            <w:pPr>
              <w:jc w:val="center"/>
              <w:rPr>
                <w:rFonts w:cs="Arial"/>
                <w:b/>
                <w:bCs w:val="0"/>
                <w:color w:val="FFFFFF"/>
              </w:rPr>
            </w:pPr>
          </w:p>
        </w:tc>
      </w:tr>
      <w:tr w:rsidR="00F832E2" w:rsidRPr="00A655DD" w14:paraId="5B5AF1BC" w14:textId="77777777" w:rsidTr="00B1770C">
        <w:trPr>
          <w:trHeight w:val="600"/>
        </w:trPr>
        <w:tc>
          <w:tcPr>
            <w:tcW w:w="2159" w:type="pct"/>
            <w:tcBorders>
              <w:top w:val="nil"/>
              <w:left w:val="single" w:sz="4" w:space="0" w:color="auto"/>
              <w:bottom w:val="nil"/>
              <w:right w:val="nil"/>
            </w:tcBorders>
            <w:shd w:val="clear" w:color="000000" w:fill="1294A6"/>
            <w:noWrap/>
            <w:vAlign w:val="center"/>
            <w:hideMark/>
          </w:tcPr>
          <w:p w14:paraId="28D14912" w14:textId="77777777" w:rsidR="00F832E2" w:rsidRPr="00A655DD" w:rsidRDefault="00F832E2" w:rsidP="00B1770C">
            <w:pPr>
              <w:rPr>
                <w:rFonts w:cs="Arial"/>
                <w:b/>
                <w:bCs w:val="0"/>
                <w:color w:val="FFFFFF"/>
              </w:rPr>
            </w:pPr>
            <w:r>
              <w:rPr>
                <w:rFonts w:cs="Arial"/>
                <w:b/>
                <w:color w:val="FFFFFF"/>
              </w:rPr>
              <w:t xml:space="preserve">Instroom </w:t>
            </w:r>
          </w:p>
        </w:tc>
        <w:tc>
          <w:tcPr>
            <w:tcW w:w="207" w:type="pct"/>
            <w:tcBorders>
              <w:top w:val="nil"/>
              <w:left w:val="nil"/>
              <w:bottom w:val="nil"/>
              <w:right w:val="nil"/>
            </w:tcBorders>
            <w:shd w:val="clear" w:color="000000" w:fill="1294A6"/>
            <w:vAlign w:val="center"/>
            <w:hideMark/>
          </w:tcPr>
          <w:p w14:paraId="7FECF174" w14:textId="77777777" w:rsidR="00F832E2" w:rsidRPr="00A655DD" w:rsidRDefault="00F832E2" w:rsidP="00B1770C">
            <w:pPr>
              <w:jc w:val="center"/>
              <w:rPr>
                <w:rFonts w:cs="Arial"/>
                <w:b/>
                <w:bCs w:val="0"/>
                <w:color w:val="FFFFFF"/>
              </w:rPr>
            </w:pPr>
          </w:p>
        </w:tc>
        <w:tc>
          <w:tcPr>
            <w:tcW w:w="658" w:type="pct"/>
            <w:tcBorders>
              <w:top w:val="nil"/>
              <w:left w:val="nil"/>
              <w:bottom w:val="nil"/>
              <w:right w:val="nil"/>
            </w:tcBorders>
            <w:shd w:val="clear" w:color="000000" w:fill="1294A6"/>
            <w:noWrap/>
            <w:vAlign w:val="center"/>
            <w:hideMark/>
          </w:tcPr>
          <w:p w14:paraId="3FF7FF01" w14:textId="77777777" w:rsidR="00F832E2" w:rsidRPr="00A655DD" w:rsidRDefault="00F832E2" w:rsidP="00B1770C">
            <w:pPr>
              <w:jc w:val="center"/>
              <w:rPr>
                <w:rFonts w:cs="Arial"/>
                <w:b/>
                <w:bCs w:val="0"/>
                <w:color w:val="FFFFFF"/>
              </w:rPr>
            </w:pPr>
            <w:r w:rsidRPr="00A655DD">
              <w:rPr>
                <w:rFonts w:cs="Arial"/>
                <w:b/>
                <w:color w:val="FFFFFF"/>
              </w:rPr>
              <w:t>201</w:t>
            </w:r>
            <w:r>
              <w:rPr>
                <w:rFonts w:cs="Arial"/>
                <w:b/>
                <w:color w:val="FFFFFF"/>
              </w:rPr>
              <w:t>9</w:t>
            </w:r>
            <w:r w:rsidRPr="00A655DD">
              <w:rPr>
                <w:rFonts w:cs="Arial"/>
                <w:b/>
                <w:color w:val="FFFFFF"/>
              </w:rPr>
              <w:t>-20</w:t>
            </w:r>
            <w:r>
              <w:rPr>
                <w:rFonts w:cs="Arial"/>
                <w:b/>
                <w:color w:val="FFFFFF"/>
              </w:rPr>
              <w:t>20</w:t>
            </w:r>
          </w:p>
        </w:tc>
        <w:tc>
          <w:tcPr>
            <w:tcW w:w="658" w:type="pct"/>
            <w:tcBorders>
              <w:top w:val="nil"/>
              <w:left w:val="nil"/>
              <w:bottom w:val="nil"/>
              <w:right w:val="nil"/>
            </w:tcBorders>
            <w:shd w:val="clear" w:color="000000" w:fill="1294A6"/>
            <w:noWrap/>
            <w:vAlign w:val="center"/>
            <w:hideMark/>
          </w:tcPr>
          <w:p w14:paraId="27FE999D" w14:textId="77777777" w:rsidR="00F832E2" w:rsidRPr="00A655DD" w:rsidRDefault="00F832E2" w:rsidP="00B1770C">
            <w:pPr>
              <w:jc w:val="center"/>
              <w:rPr>
                <w:rFonts w:cs="Arial"/>
                <w:b/>
                <w:bCs w:val="0"/>
                <w:color w:val="FFFFFF"/>
              </w:rPr>
            </w:pPr>
            <w:r w:rsidRPr="00A655DD">
              <w:rPr>
                <w:rFonts w:cs="Arial"/>
                <w:b/>
                <w:color w:val="FFFFFF"/>
              </w:rPr>
              <w:t>201</w:t>
            </w:r>
            <w:r>
              <w:rPr>
                <w:rFonts w:cs="Arial"/>
                <w:b/>
                <w:color w:val="FFFFFF"/>
              </w:rPr>
              <w:t>8</w:t>
            </w:r>
            <w:r w:rsidRPr="00A655DD">
              <w:rPr>
                <w:rFonts w:cs="Arial"/>
                <w:b/>
                <w:color w:val="FFFFFF"/>
              </w:rPr>
              <w:t>-201</w:t>
            </w:r>
            <w:r>
              <w:rPr>
                <w:rFonts w:cs="Arial"/>
                <w:b/>
                <w:color w:val="FFFFFF"/>
              </w:rPr>
              <w:t>9</w:t>
            </w:r>
          </w:p>
        </w:tc>
        <w:tc>
          <w:tcPr>
            <w:tcW w:w="658" w:type="pct"/>
            <w:tcBorders>
              <w:top w:val="nil"/>
              <w:left w:val="nil"/>
              <w:bottom w:val="nil"/>
              <w:right w:val="nil"/>
            </w:tcBorders>
            <w:shd w:val="clear" w:color="000000" w:fill="1294A6"/>
            <w:noWrap/>
            <w:vAlign w:val="center"/>
            <w:hideMark/>
          </w:tcPr>
          <w:p w14:paraId="6D57E41D" w14:textId="77777777" w:rsidR="00F832E2" w:rsidRPr="00A655DD" w:rsidRDefault="00F832E2" w:rsidP="00B1770C">
            <w:pPr>
              <w:jc w:val="center"/>
              <w:rPr>
                <w:rFonts w:cs="Arial"/>
                <w:b/>
                <w:bCs w:val="0"/>
                <w:color w:val="FFFFFF"/>
              </w:rPr>
            </w:pPr>
            <w:r w:rsidRPr="00A655DD">
              <w:rPr>
                <w:rFonts w:cs="Arial"/>
                <w:b/>
                <w:color w:val="FFFFFF"/>
              </w:rPr>
              <w:t>201</w:t>
            </w:r>
            <w:r>
              <w:rPr>
                <w:rFonts w:cs="Arial"/>
                <w:b/>
                <w:color w:val="FFFFFF"/>
              </w:rPr>
              <w:t>7</w:t>
            </w:r>
            <w:r w:rsidRPr="00A655DD">
              <w:rPr>
                <w:rFonts w:cs="Arial"/>
                <w:b/>
                <w:color w:val="FFFFFF"/>
              </w:rPr>
              <w:t>-201</w:t>
            </w:r>
            <w:r>
              <w:rPr>
                <w:rFonts w:cs="Arial"/>
                <w:b/>
                <w:color w:val="FFFFFF"/>
              </w:rPr>
              <w:t>8</w:t>
            </w:r>
          </w:p>
        </w:tc>
        <w:tc>
          <w:tcPr>
            <w:tcW w:w="658" w:type="pct"/>
            <w:tcBorders>
              <w:top w:val="nil"/>
              <w:left w:val="nil"/>
              <w:bottom w:val="nil"/>
              <w:right w:val="single" w:sz="4" w:space="0" w:color="auto"/>
            </w:tcBorders>
            <w:shd w:val="clear" w:color="000000" w:fill="1294A6"/>
            <w:noWrap/>
            <w:vAlign w:val="center"/>
            <w:hideMark/>
          </w:tcPr>
          <w:p w14:paraId="5FD722B2" w14:textId="77777777" w:rsidR="00F832E2" w:rsidRPr="00A655DD" w:rsidRDefault="00F832E2" w:rsidP="00B1770C">
            <w:pPr>
              <w:jc w:val="center"/>
              <w:rPr>
                <w:rFonts w:cs="Arial"/>
                <w:b/>
                <w:bCs w:val="0"/>
                <w:color w:val="FFFFFF"/>
              </w:rPr>
            </w:pPr>
            <w:r w:rsidRPr="00A655DD">
              <w:rPr>
                <w:rFonts w:cs="Arial"/>
                <w:b/>
                <w:color w:val="FFFFFF"/>
              </w:rPr>
              <w:t>201</w:t>
            </w:r>
            <w:r>
              <w:rPr>
                <w:rFonts w:cs="Arial"/>
                <w:b/>
                <w:color w:val="FFFFFF"/>
              </w:rPr>
              <w:t>6</w:t>
            </w:r>
            <w:r w:rsidRPr="00A655DD">
              <w:rPr>
                <w:rFonts w:cs="Arial"/>
                <w:b/>
                <w:color w:val="FFFFFF"/>
              </w:rPr>
              <w:t>-20</w:t>
            </w:r>
            <w:r>
              <w:rPr>
                <w:rFonts w:cs="Arial"/>
                <w:b/>
                <w:color w:val="FFFFFF"/>
              </w:rPr>
              <w:t>17</w:t>
            </w:r>
          </w:p>
        </w:tc>
      </w:tr>
      <w:tr w:rsidR="00F832E2" w:rsidRPr="00A655DD" w14:paraId="3D41C34D" w14:textId="77777777" w:rsidTr="00B1770C">
        <w:trPr>
          <w:trHeight w:val="285"/>
        </w:trPr>
        <w:tc>
          <w:tcPr>
            <w:tcW w:w="2159" w:type="pct"/>
            <w:tcBorders>
              <w:top w:val="nil"/>
              <w:left w:val="single" w:sz="4" w:space="0" w:color="auto"/>
              <w:bottom w:val="nil"/>
              <w:right w:val="nil"/>
            </w:tcBorders>
            <w:shd w:val="clear" w:color="000000" w:fill="FFFFFF"/>
            <w:noWrap/>
            <w:vAlign w:val="bottom"/>
            <w:hideMark/>
          </w:tcPr>
          <w:p w14:paraId="4AF8A8CA" w14:textId="77777777" w:rsidR="00F832E2" w:rsidRPr="00A655DD" w:rsidRDefault="00F832E2" w:rsidP="00B1770C">
            <w:pPr>
              <w:rPr>
                <w:rFonts w:cs="Arial"/>
                <w:color w:val="000000"/>
              </w:rPr>
            </w:pPr>
            <w:r>
              <w:rPr>
                <w:rFonts w:cs="Arial"/>
                <w:color w:val="000000"/>
              </w:rPr>
              <w:t>Instroom schakel</w:t>
            </w:r>
          </w:p>
        </w:tc>
        <w:tc>
          <w:tcPr>
            <w:tcW w:w="207" w:type="pct"/>
            <w:tcBorders>
              <w:top w:val="nil"/>
              <w:left w:val="nil"/>
              <w:bottom w:val="nil"/>
              <w:right w:val="nil"/>
            </w:tcBorders>
            <w:shd w:val="clear" w:color="000000" w:fill="FFFFFF"/>
            <w:noWrap/>
            <w:vAlign w:val="bottom"/>
            <w:hideMark/>
          </w:tcPr>
          <w:p w14:paraId="40703203" w14:textId="77777777" w:rsidR="00F832E2" w:rsidRPr="00A655DD" w:rsidRDefault="00F832E2" w:rsidP="00B1770C">
            <w:pPr>
              <w:jc w:val="center"/>
              <w:rPr>
                <w:rFonts w:cs="Arial"/>
                <w:color w:val="000000"/>
                <w:sz w:val="20"/>
                <w:szCs w:val="20"/>
              </w:rPr>
            </w:pPr>
            <w:r w:rsidRPr="00A655DD">
              <w:rPr>
                <w:rFonts w:cs="Arial"/>
                <w:color w:val="000000"/>
                <w:sz w:val="20"/>
                <w:szCs w:val="20"/>
              </w:rPr>
              <w:t> </w:t>
            </w:r>
          </w:p>
        </w:tc>
        <w:tc>
          <w:tcPr>
            <w:tcW w:w="658" w:type="pct"/>
            <w:tcBorders>
              <w:top w:val="nil"/>
              <w:left w:val="nil"/>
              <w:bottom w:val="nil"/>
              <w:right w:val="nil"/>
            </w:tcBorders>
            <w:shd w:val="clear" w:color="000000" w:fill="FFFFFF"/>
            <w:noWrap/>
            <w:vAlign w:val="bottom"/>
          </w:tcPr>
          <w:p w14:paraId="2B3B74C2" w14:textId="77777777" w:rsidR="00F832E2" w:rsidRPr="00A655DD" w:rsidRDefault="00F832E2" w:rsidP="00B1770C">
            <w:pPr>
              <w:jc w:val="center"/>
              <w:rPr>
                <w:rFonts w:cs="Arial"/>
                <w:color w:val="000000"/>
              </w:rPr>
            </w:pPr>
            <w:r>
              <w:rPr>
                <w:rFonts w:cs="Arial"/>
                <w:color w:val="000000"/>
              </w:rPr>
              <w:t>0</w:t>
            </w:r>
          </w:p>
        </w:tc>
        <w:tc>
          <w:tcPr>
            <w:tcW w:w="658" w:type="pct"/>
            <w:tcBorders>
              <w:top w:val="nil"/>
              <w:left w:val="nil"/>
              <w:bottom w:val="nil"/>
              <w:right w:val="nil"/>
            </w:tcBorders>
            <w:shd w:val="clear" w:color="000000" w:fill="FFFFFF"/>
            <w:noWrap/>
            <w:vAlign w:val="bottom"/>
          </w:tcPr>
          <w:p w14:paraId="22FAFDE3" w14:textId="77777777" w:rsidR="00F832E2" w:rsidRPr="00A655DD" w:rsidRDefault="00F832E2" w:rsidP="00B1770C">
            <w:pPr>
              <w:jc w:val="center"/>
              <w:rPr>
                <w:rFonts w:cs="Arial"/>
                <w:color w:val="000000"/>
              </w:rPr>
            </w:pPr>
            <w:r>
              <w:rPr>
                <w:rFonts w:cs="Arial"/>
                <w:color w:val="000000"/>
              </w:rPr>
              <w:t>13</w:t>
            </w:r>
          </w:p>
        </w:tc>
        <w:tc>
          <w:tcPr>
            <w:tcW w:w="658" w:type="pct"/>
            <w:tcBorders>
              <w:top w:val="nil"/>
              <w:left w:val="nil"/>
              <w:bottom w:val="nil"/>
              <w:right w:val="nil"/>
            </w:tcBorders>
            <w:shd w:val="clear" w:color="000000" w:fill="FFFFFF"/>
            <w:noWrap/>
            <w:vAlign w:val="bottom"/>
          </w:tcPr>
          <w:p w14:paraId="11EAA4EA" w14:textId="77777777" w:rsidR="00F832E2" w:rsidRPr="00A655DD" w:rsidRDefault="00F832E2" w:rsidP="00B1770C">
            <w:pPr>
              <w:jc w:val="center"/>
              <w:rPr>
                <w:rFonts w:cs="Arial"/>
                <w:color w:val="000000"/>
              </w:rPr>
            </w:pPr>
            <w:r>
              <w:rPr>
                <w:rFonts w:cs="Arial"/>
                <w:color w:val="000000"/>
              </w:rPr>
              <w:t>15</w:t>
            </w:r>
          </w:p>
        </w:tc>
        <w:tc>
          <w:tcPr>
            <w:tcW w:w="658" w:type="pct"/>
            <w:tcBorders>
              <w:top w:val="nil"/>
              <w:left w:val="nil"/>
              <w:bottom w:val="nil"/>
              <w:right w:val="single" w:sz="4" w:space="0" w:color="auto"/>
            </w:tcBorders>
            <w:shd w:val="clear" w:color="000000" w:fill="FFFFFF"/>
            <w:noWrap/>
            <w:vAlign w:val="bottom"/>
          </w:tcPr>
          <w:p w14:paraId="71C5685E" w14:textId="77777777" w:rsidR="00F832E2" w:rsidRPr="00A655DD" w:rsidRDefault="00F832E2" w:rsidP="00B1770C">
            <w:pPr>
              <w:jc w:val="center"/>
              <w:rPr>
                <w:rFonts w:cs="Arial"/>
                <w:color w:val="000000"/>
              </w:rPr>
            </w:pPr>
            <w:r>
              <w:rPr>
                <w:rFonts w:cs="Arial"/>
                <w:color w:val="000000"/>
              </w:rPr>
              <w:t>16</w:t>
            </w:r>
          </w:p>
        </w:tc>
      </w:tr>
      <w:tr w:rsidR="00F832E2" w:rsidRPr="00A655DD" w14:paraId="6803D7DB" w14:textId="77777777" w:rsidTr="00B1770C">
        <w:trPr>
          <w:trHeight w:val="285"/>
        </w:trPr>
        <w:tc>
          <w:tcPr>
            <w:tcW w:w="2159" w:type="pct"/>
            <w:tcBorders>
              <w:top w:val="single" w:sz="4" w:space="0" w:color="1294A6"/>
              <w:left w:val="single" w:sz="4" w:space="0" w:color="auto"/>
              <w:bottom w:val="single" w:sz="4" w:space="0" w:color="1294A6"/>
              <w:right w:val="nil"/>
            </w:tcBorders>
            <w:shd w:val="clear" w:color="000000" w:fill="C0F1F8"/>
            <w:noWrap/>
            <w:vAlign w:val="bottom"/>
            <w:hideMark/>
          </w:tcPr>
          <w:p w14:paraId="1EEE4335" w14:textId="77777777" w:rsidR="00F832E2" w:rsidRPr="00A655DD" w:rsidRDefault="00F832E2" w:rsidP="00B1770C">
            <w:pPr>
              <w:rPr>
                <w:rFonts w:cs="Arial"/>
                <w:color w:val="000000"/>
              </w:rPr>
            </w:pPr>
            <w:r>
              <w:rPr>
                <w:rFonts w:cs="Arial"/>
                <w:color w:val="000000"/>
              </w:rPr>
              <w:t>Instroom vmbo</w:t>
            </w:r>
          </w:p>
        </w:tc>
        <w:tc>
          <w:tcPr>
            <w:tcW w:w="207" w:type="pct"/>
            <w:tcBorders>
              <w:top w:val="single" w:sz="4" w:space="0" w:color="1294A6"/>
              <w:left w:val="nil"/>
              <w:bottom w:val="single" w:sz="4" w:space="0" w:color="1294A6"/>
              <w:right w:val="nil"/>
            </w:tcBorders>
            <w:shd w:val="clear" w:color="000000" w:fill="C0F1F8"/>
            <w:noWrap/>
            <w:vAlign w:val="bottom"/>
            <w:hideMark/>
          </w:tcPr>
          <w:p w14:paraId="359500C0" w14:textId="77777777" w:rsidR="00F832E2" w:rsidRPr="00A655DD" w:rsidRDefault="00F832E2" w:rsidP="00B1770C">
            <w:pPr>
              <w:jc w:val="center"/>
              <w:rPr>
                <w:rFonts w:cs="Arial"/>
                <w:color w:val="000000"/>
              </w:rPr>
            </w:pPr>
            <w:r w:rsidRPr="00A655DD">
              <w:rPr>
                <w:rFonts w:cs="Arial"/>
                <w:color w:val="000000"/>
              </w:rPr>
              <w:t> </w:t>
            </w:r>
          </w:p>
        </w:tc>
        <w:tc>
          <w:tcPr>
            <w:tcW w:w="658" w:type="pct"/>
            <w:tcBorders>
              <w:top w:val="single" w:sz="4" w:space="0" w:color="1294A6"/>
              <w:left w:val="nil"/>
              <w:bottom w:val="single" w:sz="4" w:space="0" w:color="1294A6"/>
              <w:right w:val="nil"/>
            </w:tcBorders>
            <w:shd w:val="clear" w:color="000000" w:fill="C0F1F8"/>
            <w:noWrap/>
            <w:vAlign w:val="bottom"/>
          </w:tcPr>
          <w:p w14:paraId="304A9DF1" w14:textId="77777777" w:rsidR="00F832E2" w:rsidRPr="00A655DD" w:rsidRDefault="00F832E2" w:rsidP="00B1770C">
            <w:pPr>
              <w:jc w:val="center"/>
              <w:rPr>
                <w:rFonts w:cs="Arial"/>
                <w:color w:val="000000"/>
              </w:rPr>
            </w:pPr>
            <w:r>
              <w:rPr>
                <w:rFonts w:cs="Arial"/>
                <w:color w:val="000000"/>
              </w:rPr>
              <w:t>73</w:t>
            </w:r>
          </w:p>
        </w:tc>
        <w:tc>
          <w:tcPr>
            <w:tcW w:w="658" w:type="pct"/>
            <w:tcBorders>
              <w:top w:val="single" w:sz="4" w:space="0" w:color="1294A6"/>
              <w:left w:val="nil"/>
              <w:bottom w:val="single" w:sz="4" w:space="0" w:color="1294A6"/>
              <w:right w:val="nil"/>
            </w:tcBorders>
            <w:shd w:val="clear" w:color="000000" w:fill="C0F1F8"/>
            <w:noWrap/>
            <w:vAlign w:val="bottom"/>
          </w:tcPr>
          <w:p w14:paraId="3999F860" w14:textId="77777777" w:rsidR="00F832E2" w:rsidRPr="00A655DD" w:rsidRDefault="00F832E2" w:rsidP="00B1770C">
            <w:pPr>
              <w:jc w:val="center"/>
              <w:rPr>
                <w:rFonts w:cs="Arial"/>
                <w:color w:val="000000"/>
              </w:rPr>
            </w:pPr>
            <w:r>
              <w:rPr>
                <w:rFonts w:cs="Arial"/>
                <w:color w:val="000000"/>
              </w:rPr>
              <w:t>70</w:t>
            </w:r>
          </w:p>
        </w:tc>
        <w:tc>
          <w:tcPr>
            <w:tcW w:w="658" w:type="pct"/>
            <w:tcBorders>
              <w:top w:val="single" w:sz="4" w:space="0" w:color="1294A6"/>
              <w:left w:val="nil"/>
              <w:bottom w:val="single" w:sz="4" w:space="0" w:color="1294A6"/>
              <w:right w:val="nil"/>
            </w:tcBorders>
            <w:shd w:val="clear" w:color="000000" w:fill="C0F1F8"/>
            <w:noWrap/>
            <w:vAlign w:val="bottom"/>
          </w:tcPr>
          <w:p w14:paraId="62DA3BD6" w14:textId="77777777" w:rsidR="00F832E2" w:rsidRPr="00A655DD" w:rsidRDefault="00F832E2" w:rsidP="00B1770C">
            <w:pPr>
              <w:jc w:val="center"/>
              <w:rPr>
                <w:rFonts w:cs="Arial"/>
                <w:color w:val="000000"/>
              </w:rPr>
            </w:pPr>
            <w:r>
              <w:rPr>
                <w:rFonts w:cs="Arial"/>
                <w:color w:val="000000"/>
              </w:rPr>
              <w:t>93</w:t>
            </w:r>
          </w:p>
        </w:tc>
        <w:tc>
          <w:tcPr>
            <w:tcW w:w="658" w:type="pct"/>
            <w:tcBorders>
              <w:top w:val="single" w:sz="4" w:space="0" w:color="1294A6"/>
              <w:left w:val="nil"/>
              <w:bottom w:val="single" w:sz="4" w:space="0" w:color="1294A6"/>
              <w:right w:val="single" w:sz="4" w:space="0" w:color="auto"/>
            </w:tcBorders>
            <w:shd w:val="clear" w:color="000000" w:fill="C0F1F8"/>
            <w:noWrap/>
            <w:vAlign w:val="bottom"/>
          </w:tcPr>
          <w:p w14:paraId="69366D16" w14:textId="77777777" w:rsidR="00F832E2" w:rsidRPr="00A655DD" w:rsidRDefault="00F832E2" w:rsidP="00B1770C">
            <w:pPr>
              <w:jc w:val="center"/>
              <w:rPr>
                <w:rFonts w:cs="Arial"/>
                <w:color w:val="000000"/>
              </w:rPr>
            </w:pPr>
            <w:r>
              <w:rPr>
                <w:rFonts w:cs="Arial"/>
                <w:color w:val="000000"/>
              </w:rPr>
              <w:t>87</w:t>
            </w:r>
          </w:p>
        </w:tc>
      </w:tr>
      <w:tr w:rsidR="00F832E2" w:rsidRPr="00A655DD" w14:paraId="06B9E370" w14:textId="77777777" w:rsidTr="00B1770C">
        <w:trPr>
          <w:trHeight w:val="285"/>
        </w:trPr>
        <w:tc>
          <w:tcPr>
            <w:tcW w:w="2159" w:type="pct"/>
            <w:tcBorders>
              <w:top w:val="single" w:sz="4" w:space="0" w:color="1294A6"/>
              <w:left w:val="single" w:sz="4" w:space="0" w:color="auto"/>
              <w:bottom w:val="single" w:sz="4" w:space="0" w:color="1294A6"/>
              <w:right w:val="nil"/>
            </w:tcBorders>
            <w:shd w:val="clear" w:color="auto" w:fill="EEECE1" w:themeFill="background2"/>
            <w:noWrap/>
            <w:vAlign w:val="bottom"/>
          </w:tcPr>
          <w:p w14:paraId="767CD7DA" w14:textId="77777777" w:rsidR="00F832E2" w:rsidRPr="00A655DD" w:rsidRDefault="00F832E2" w:rsidP="00B1770C">
            <w:pPr>
              <w:rPr>
                <w:rFonts w:cs="Arial"/>
                <w:color w:val="000000"/>
              </w:rPr>
            </w:pPr>
            <w:r>
              <w:rPr>
                <w:rFonts w:cs="Arial"/>
                <w:b/>
                <w:color w:val="000000"/>
              </w:rPr>
              <w:t xml:space="preserve">Instroom Totaal </w:t>
            </w:r>
          </w:p>
        </w:tc>
        <w:tc>
          <w:tcPr>
            <w:tcW w:w="207" w:type="pct"/>
            <w:tcBorders>
              <w:top w:val="single" w:sz="4" w:space="0" w:color="1294A6"/>
              <w:left w:val="nil"/>
              <w:bottom w:val="single" w:sz="4" w:space="0" w:color="1294A6"/>
              <w:right w:val="nil"/>
            </w:tcBorders>
            <w:shd w:val="clear" w:color="auto" w:fill="EEECE1" w:themeFill="background2"/>
            <w:noWrap/>
            <w:vAlign w:val="bottom"/>
          </w:tcPr>
          <w:p w14:paraId="2E71CA98" w14:textId="77777777" w:rsidR="00F832E2" w:rsidRPr="00A655DD" w:rsidRDefault="00F832E2" w:rsidP="00B1770C">
            <w:pPr>
              <w:jc w:val="center"/>
              <w:rPr>
                <w:rFonts w:cs="Arial"/>
                <w:color w:val="000000"/>
              </w:rPr>
            </w:pP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5E76018F" w14:textId="77777777" w:rsidR="00F832E2" w:rsidRPr="00A655DD" w:rsidRDefault="00F832E2" w:rsidP="00B1770C">
            <w:pPr>
              <w:jc w:val="center"/>
              <w:rPr>
                <w:rFonts w:cs="Arial"/>
                <w:color w:val="000000"/>
              </w:rPr>
            </w:pPr>
            <w:r>
              <w:rPr>
                <w:rFonts w:cs="Arial"/>
                <w:color w:val="000000"/>
              </w:rPr>
              <w:t>73</w:t>
            </w: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7026AAB4" w14:textId="77777777" w:rsidR="00F832E2" w:rsidRPr="00A655DD" w:rsidRDefault="00F832E2" w:rsidP="00B1770C">
            <w:pPr>
              <w:jc w:val="center"/>
              <w:rPr>
                <w:rFonts w:cs="Arial"/>
                <w:color w:val="000000"/>
              </w:rPr>
            </w:pPr>
            <w:r>
              <w:rPr>
                <w:rFonts w:cs="Arial"/>
                <w:color w:val="000000"/>
              </w:rPr>
              <w:t>83</w:t>
            </w: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166FC0D7" w14:textId="77777777" w:rsidR="00F832E2" w:rsidRPr="00A655DD" w:rsidRDefault="00F832E2" w:rsidP="00B1770C">
            <w:pPr>
              <w:jc w:val="center"/>
              <w:rPr>
                <w:rFonts w:cs="Arial"/>
                <w:color w:val="000000"/>
              </w:rPr>
            </w:pPr>
            <w:r>
              <w:rPr>
                <w:rFonts w:cs="Arial"/>
                <w:color w:val="000000"/>
              </w:rPr>
              <w:t>108</w:t>
            </w:r>
          </w:p>
        </w:tc>
        <w:tc>
          <w:tcPr>
            <w:tcW w:w="658" w:type="pct"/>
            <w:tcBorders>
              <w:top w:val="single" w:sz="4" w:space="0" w:color="1294A6"/>
              <w:left w:val="nil"/>
              <w:bottom w:val="single" w:sz="4" w:space="0" w:color="1294A6"/>
              <w:right w:val="single" w:sz="4" w:space="0" w:color="auto"/>
            </w:tcBorders>
            <w:shd w:val="clear" w:color="auto" w:fill="EEECE1" w:themeFill="background2"/>
            <w:noWrap/>
            <w:vAlign w:val="bottom"/>
          </w:tcPr>
          <w:p w14:paraId="5845BEE9" w14:textId="77777777" w:rsidR="00F832E2" w:rsidRPr="00A655DD" w:rsidRDefault="00F832E2" w:rsidP="00B1770C">
            <w:pPr>
              <w:jc w:val="center"/>
              <w:rPr>
                <w:rFonts w:cs="Arial"/>
                <w:color w:val="000000"/>
              </w:rPr>
            </w:pPr>
            <w:r>
              <w:rPr>
                <w:rFonts w:cs="Arial"/>
                <w:color w:val="000000"/>
              </w:rPr>
              <w:t>103</w:t>
            </w:r>
          </w:p>
        </w:tc>
      </w:tr>
      <w:tr w:rsidR="00F832E2" w:rsidRPr="00A655DD" w14:paraId="184CCD8A" w14:textId="77777777" w:rsidTr="00B1770C">
        <w:trPr>
          <w:trHeight w:val="285"/>
        </w:trPr>
        <w:tc>
          <w:tcPr>
            <w:tcW w:w="2159" w:type="pct"/>
            <w:tcBorders>
              <w:top w:val="single" w:sz="4" w:space="0" w:color="1294A6"/>
              <w:left w:val="single" w:sz="4" w:space="0" w:color="auto"/>
              <w:bottom w:val="single" w:sz="4" w:space="0" w:color="1294A6"/>
              <w:right w:val="nil"/>
            </w:tcBorders>
            <w:shd w:val="clear" w:color="auto" w:fill="EEECE1" w:themeFill="background2"/>
            <w:noWrap/>
            <w:vAlign w:val="bottom"/>
          </w:tcPr>
          <w:p w14:paraId="2456FDA8" w14:textId="77777777" w:rsidR="00F832E2" w:rsidRDefault="00F832E2" w:rsidP="00B1770C">
            <w:pPr>
              <w:rPr>
                <w:rFonts w:cs="Arial"/>
                <w:b/>
                <w:bCs w:val="0"/>
                <w:color w:val="000000"/>
              </w:rPr>
            </w:pPr>
          </w:p>
          <w:p w14:paraId="384DD1D3" w14:textId="77777777" w:rsidR="00F832E2" w:rsidRDefault="00F832E2" w:rsidP="00B1770C">
            <w:pPr>
              <w:rPr>
                <w:rFonts w:cs="Arial"/>
                <w:b/>
                <w:bCs w:val="0"/>
                <w:color w:val="000000"/>
              </w:rPr>
            </w:pPr>
            <w:r>
              <w:rPr>
                <w:rFonts w:cs="Arial"/>
                <w:b/>
                <w:color w:val="000000"/>
              </w:rPr>
              <w:t xml:space="preserve">Totaal leerlingenaantal </w:t>
            </w:r>
          </w:p>
          <w:p w14:paraId="1C77638C" w14:textId="77777777" w:rsidR="00F832E2" w:rsidRDefault="00F832E2" w:rsidP="00B1770C">
            <w:pPr>
              <w:rPr>
                <w:rFonts w:cs="Arial"/>
                <w:b/>
                <w:bCs w:val="0"/>
                <w:color w:val="000000"/>
              </w:rPr>
            </w:pPr>
            <w:r>
              <w:rPr>
                <w:rFonts w:cs="Arial"/>
                <w:b/>
                <w:color w:val="000000"/>
              </w:rPr>
              <w:t>alle klassen vmbo + schakel</w:t>
            </w:r>
          </w:p>
        </w:tc>
        <w:tc>
          <w:tcPr>
            <w:tcW w:w="207" w:type="pct"/>
            <w:tcBorders>
              <w:top w:val="single" w:sz="4" w:space="0" w:color="1294A6"/>
              <w:left w:val="nil"/>
              <w:bottom w:val="single" w:sz="4" w:space="0" w:color="1294A6"/>
              <w:right w:val="nil"/>
            </w:tcBorders>
            <w:shd w:val="clear" w:color="auto" w:fill="EEECE1" w:themeFill="background2"/>
            <w:noWrap/>
            <w:vAlign w:val="bottom"/>
          </w:tcPr>
          <w:p w14:paraId="2B32A7CF" w14:textId="77777777" w:rsidR="00F832E2" w:rsidRPr="00A655DD" w:rsidRDefault="00F832E2" w:rsidP="00B1770C">
            <w:pPr>
              <w:jc w:val="center"/>
              <w:rPr>
                <w:rFonts w:cs="Arial"/>
                <w:color w:val="000000"/>
              </w:rPr>
            </w:pP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515C81A5" w14:textId="77777777" w:rsidR="00F832E2" w:rsidRDefault="00F832E2" w:rsidP="00B1770C">
            <w:pPr>
              <w:jc w:val="center"/>
              <w:rPr>
                <w:rFonts w:cs="Arial"/>
                <w:color w:val="000000"/>
              </w:rPr>
            </w:pPr>
            <w:r>
              <w:rPr>
                <w:rFonts w:cs="Arial"/>
                <w:color w:val="000000"/>
              </w:rPr>
              <w:t>136</w:t>
            </w: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64E681CA" w14:textId="726194E9" w:rsidR="00F832E2" w:rsidRDefault="00F832E2" w:rsidP="00B1770C">
            <w:pPr>
              <w:jc w:val="center"/>
              <w:rPr>
                <w:rFonts w:cs="Arial"/>
                <w:color w:val="000000"/>
              </w:rPr>
            </w:pPr>
            <w:r>
              <w:rPr>
                <w:rFonts w:cs="Arial"/>
                <w:color w:val="000000"/>
              </w:rPr>
              <w:t>16</w:t>
            </w:r>
            <w:r w:rsidR="00B1770C">
              <w:rPr>
                <w:rFonts w:cs="Arial"/>
                <w:color w:val="000000"/>
              </w:rPr>
              <w:t>9</w:t>
            </w:r>
          </w:p>
        </w:tc>
        <w:tc>
          <w:tcPr>
            <w:tcW w:w="658" w:type="pct"/>
            <w:tcBorders>
              <w:top w:val="single" w:sz="4" w:space="0" w:color="1294A6"/>
              <w:left w:val="nil"/>
              <w:bottom w:val="single" w:sz="4" w:space="0" w:color="1294A6"/>
              <w:right w:val="nil"/>
            </w:tcBorders>
            <w:shd w:val="clear" w:color="auto" w:fill="EEECE1" w:themeFill="background2"/>
            <w:noWrap/>
            <w:vAlign w:val="bottom"/>
          </w:tcPr>
          <w:p w14:paraId="7A0DFCF8" w14:textId="77777777" w:rsidR="00F832E2" w:rsidRDefault="00F832E2" w:rsidP="00B1770C">
            <w:pPr>
              <w:jc w:val="center"/>
              <w:rPr>
                <w:rFonts w:cs="Arial"/>
                <w:color w:val="000000"/>
              </w:rPr>
            </w:pPr>
            <w:r>
              <w:rPr>
                <w:rFonts w:cs="Arial"/>
                <w:color w:val="000000"/>
              </w:rPr>
              <w:t>196</w:t>
            </w:r>
          </w:p>
        </w:tc>
        <w:tc>
          <w:tcPr>
            <w:tcW w:w="658" w:type="pct"/>
            <w:tcBorders>
              <w:top w:val="single" w:sz="4" w:space="0" w:color="1294A6"/>
              <w:left w:val="nil"/>
              <w:bottom w:val="single" w:sz="4" w:space="0" w:color="1294A6"/>
              <w:right w:val="single" w:sz="4" w:space="0" w:color="auto"/>
            </w:tcBorders>
            <w:shd w:val="clear" w:color="auto" w:fill="EEECE1" w:themeFill="background2"/>
            <w:noWrap/>
            <w:vAlign w:val="bottom"/>
          </w:tcPr>
          <w:p w14:paraId="05AEA717" w14:textId="77777777" w:rsidR="00F832E2" w:rsidRDefault="00F832E2" w:rsidP="00B1770C">
            <w:pPr>
              <w:jc w:val="center"/>
              <w:rPr>
                <w:rFonts w:cs="Arial"/>
                <w:color w:val="000000"/>
              </w:rPr>
            </w:pPr>
            <w:r>
              <w:rPr>
                <w:rFonts w:cs="Arial"/>
                <w:color w:val="000000"/>
              </w:rPr>
              <w:t>173</w:t>
            </w:r>
          </w:p>
        </w:tc>
      </w:tr>
    </w:tbl>
    <w:p w14:paraId="438AB4A3" w14:textId="77777777" w:rsidR="00F832E2" w:rsidRDefault="00F832E2" w:rsidP="00F832E2">
      <w:pPr>
        <w:rPr>
          <w:bCs w:val="0"/>
          <w:szCs w:val="24"/>
        </w:rPr>
      </w:pPr>
    </w:p>
    <w:p w14:paraId="336D3C82" w14:textId="77777777" w:rsidR="00B1770C" w:rsidRDefault="00B1770C" w:rsidP="00F832E2">
      <w:pPr>
        <w:rPr>
          <w:bCs w:val="0"/>
          <w:szCs w:val="24"/>
        </w:rPr>
      </w:pPr>
    </w:p>
    <w:p w14:paraId="0D81EF15" w14:textId="77777777" w:rsidR="00B1770C" w:rsidRDefault="00B1770C" w:rsidP="00F832E2">
      <w:pPr>
        <w:rPr>
          <w:bCs w:val="0"/>
          <w:szCs w:val="24"/>
        </w:rPr>
      </w:pPr>
    </w:p>
    <w:p w14:paraId="4E12BBA6" w14:textId="00B727E3" w:rsidR="00F832E2" w:rsidRDefault="00F832E2" w:rsidP="00F832E2">
      <w:pPr>
        <w:rPr>
          <w:bCs w:val="0"/>
          <w:szCs w:val="24"/>
        </w:rPr>
      </w:pPr>
      <w:r>
        <w:rPr>
          <w:bCs w:val="0"/>
          <w:szCs w:val="24"/>
        </w:rPr>
        <w:t>De aantallen in- en uitstroom van leerlingen binnen de verschillende onderdelen van Saenstroom lieten tot en met het schooljaar 2017-2018 een redelijk stabiel beeld zien. De verwachting is dat de behoefte aan de kleine voorzieningen (BBZ en TOP, de reboundvoorziening) binnen het Samenwerkingsverband blijvend is.</w:t>
      </w:r>
    </w:p>
    <w:p w14:paraId="4AA00B38" w14:textId="77777777" w:rsidR="003B067C" w:rsidRPr="003B067C" w:rsidRDefault="003B067C" w:rsidP="003B067C"/>
    <w:p w14:paraId="62EE0A5F" w14:textId="77777777" w:rsidR="00F832E2" w:rsidRDefault="00FC7C97" w:rsidP="00F15F00">
      <w:pPr>
        <w:rPr>
          <w:bCs w:val="0"/>
          <w:szCs w:val="24"/>
        </w:rPr>
      </w:pPr>
      <w:r>
        <w:rPr>
          <w:bCs w:val="0"/>
          <w:szCs w:val="24"/>
        </w:rPr>
        <w:t xml:space="preserve">De instroom in </w:t>
      </w:r>
      <w:r w:rsidR="00C14437">
        <w:rPr>
          <w:bCs w:val="0"/>
          <w:szCs w:val="24"/>
        </w:rPr>
        <w:t xml:space="preserve">de </w:t>
      </w:r>
      <w:r>
        <w:rPr>
          <w:bCs w:val="0"/>
          <w:szCs w:val="24"/>
        </w:rPr>
        <w:t xml:space="preserve">schakelklas en vmbo klassen is </w:t>
      </w:r>
      <w:r w:rsidR="007F218C">
        <w:rPr>
          <w:bCs w:val="0"/>
          <w:szCs w:val="24"/>
        </w:rPr>
        <w:t>in de schooljaren 2018-2019 en 2019-2020 sterk teruggelopen</w:t>
      </w:r>
      <w:r w:rsidR="00C14437">
        <w:rPr>
          <w:bCs w:val="0"/>
          <w:szCs w:val="24"/>
        </w:rPr>
        <w:t>; v</w:t>
      </w:r>
      <w:r w:rsidR="007F218C">
        <w:rPr>
          <w:bCs w:val="0"/>
          <w:szCs w:val="24"/>
        </w:rPr>
        <w:t xml:space="preserve">an 13 klassen in 2017-2018 </w:t>
      </w:r>
      <w:r w:rsidR="00C14437">
        <w:rPr>
          <w:bCs w:val="0"/>
          <w:szCs w:val="24"/>
        </w:rPr>
        <w:t xml:space="preserve">is er een teruggang </w:t>
      </w:r>
      <w:r w:rsidR="007F218C">
        <w:rPr>
          <w:bCs w:val="0"/>
          <w:szCs w:val="24"/>
        </w:rPr>
        <w:t xml:space="preserve">naar </w:t>
      </w:r>
      <w:r w:rsidR="004A116C">
        <w:rPr>
          <w:bCs w:val="0"/>
          <w:szCs w:val="24"/>
        </w:rPr>
        <w:t>1</w:t>
      </w:r>
      <w:r w:rsidR="000C4B2E">
        <w:rPr>
          <w:bCs w:val="0"/>
          <w:szCs w:val="24"/>
        </w:rPr>
        <w:t>2</w:t>
      </w:r>
      <w:r w:rsidR="004A116C">
        <w:rPr>
          <w:bCs w:val="0"/>
          <w:szCs w:val="24"/>
        </w:rPr>
        <w:t xml:space="preserve"> </w:t>
      </w:r>
      <w:r>
        <w:rPr>
          <w:bCs w:val="0"/>
          <w:szCs w:val="24"/>
        </w:rPr>
        <w:t>klassen</w:t>
      </w:r>
      <w:r w:rsidR="007F218C">
        <w:rPr>
          <w:bCs w:val="0"/>
          <w:szCs w:val="24"/>
        </w:rPr>
        <w:t xml:space="preserve"> in 2018-2019 en vervolgens naar 10 klassen in 2019-2020.</w:t>
      </w:r>
    </w:p>
    <w:p w14:paraId="774E0DF3" w14:textId="1CE34D88" w:rsidR="00FC7C97" w:rsidRDefault="007F218C" w:rsidP="00F15F00">
      <w:pPr>
        <w:rPr>
          <w:bCs w:val="0"/>
          <w:szCs w:val="24"/>
        </w:rPr>
      </w:pPr>
      <w:r>
        <w:rPr>
          <w:bCs w:val="0"/>
          <w:szCs w:val="24"/>
        </w:rPr>
        <w:t>H</w:t>
      </w:r>
      <w:r w:rsidR="006F30CA">
        <w:rPr>
          <w:bCs w:val="0"/>
          <w:szCs w:val="24"/>
        </w:rPr>
        <w:t xml:space="preserve">et gewenste </w:t>
      </w:r>
      <w:r w:rsidR="004A116C">
        <w:rPr>
          <w:bCs w:val="0"/>
          <w:szCs w:val="24"/>
        </w:rPr>
        <w:t>maximum</w:t>
      </w:r>
      <w:r>
        <w:rPr>
          <w:bCs w:val="0"/>
          <w:szCs w:val="24"/>
        </w:rPr>
        <w:t xml:space="preserve"> van 13 klassen wordt niet meer gehaald. Omdat er in 2019-2020 geen schakelklas is (leerlingen die veelal uitstromen naar klas 1 binnen het opdc</w:t>
      </w:r>
      <w:r w:rsidR="00C14437">
        <w:rPr>
          <w:bCs w:val="0"/>
          <w:szCs w:val="24"/>
        </w:rPr>
        <w:t>)</w:t>
      </w:r>
      <w:r>
        <w:rPr>
          <w:bCs w:val="0"/>
          <w:szCs w:val="24"/>
        </w:rPr>
        <w:t xml:space="preserve"> moet er groei</w:t>
      </w:r>
      <w:r w:rsidR="005E1C26">
        <w:rPr>
          <w:bCs w:val="0"/>
          <w:szCs w:val="24"/>
        </w:rPr>
        <w:t xml:space="preserve"> zijn</w:t>
      </w:r>
      <w:r>
        <w:rPr>
          <w:bCs w:val="0"/>
          <w:szCs w:val="24"/>
        </w:rPr>
        <w:t xml:space="preserve"> in </w:t>
      </w:r>
      <w:r w:rsidR="00C14437">
        <w:rPr>
          <w:bCs w:val="0"/>
          <w:szCs w:val="24"/>
        </w:rPr>
        <w:t xml:space="preserve">het aantal </w:t>
      </w:r>
      <w:r>
        <w:rPr>
          <w:bCs w:val="0"/>
          <w:szCs w:val="24"/>
        </w:rPr>
        <w:t>aanmeldingen per 1-8-</w:t>
      </w:r>
      <w:r w:rsidR="00C14437">
        <w:rPr>
          <w:bCs w:val="0"/>
          <w:szCs w:val="24"/>
        </w:rPr>
        <w:t>20</w:t>
      </w:r>
      <w:r>
        <w:rPr>
          <w:bCs w:val="0"/>
          <w:szCs w:val="24"/>
        </w:rPr>
        <w:t>20 om niet nog verder te krimpen.</w:t>
      </w:r>
    </w:p>
    <w:p w14:paraId="087A24AF" w14:textId="77777777" w:rsidR="00FC7C97" w:rsidRDefault="00FC7C97" w:rsidP="00F15F00">
      <w:pPr>
        <w:rPr>
          <w:bCs w:val="0"/>
          <w:szCs w:val="24"/>
          <w:u w:val="single"/>
        </w:rPr>
      </w:pPr>
    </w:p>
    <w:p w14:paraId="50DDF55C" w14:textId="77777777" w:rsidR="00F243AA" w:rsidRPr="008B26FB" w:rsidRDefault="00F243AA" w:rsidP="00F15F00">
      <w:pPr>
        <w:spacing w:after="120"/>
        <w:rPr>
          <w:bCs w:val="0"/>
          <w:i/>
          <w:szCs w:val="24"/>
        </w:rPr>
      </w:pPr>
      <w:r w:rsidRPr="008B26FB">
        <w:rPr>
          <w:bCs w:val="0"/>
          <w:i/>
          <w:szCs w:val="24"/>
        </w:rPr>
        <w:t>Onderwijstijd Saenstroom vmbo</w:t>
      </w:r>
    </w:p>
    <w:p w14:paraId="6E1AB591" w14:textId="77777777" w:rsidR="000C74A9" w:rsidRPr="000C74A9" w:rsidRDefault="000C74A9" w:rsidP="00F15F00">
      <w:r w:rsidRPr="000C74A9">
        <w:t xml:space="preserve">In de geprogrammeerde </w:t>
      </w:r>
      <w:r w:rsidR="00E507AD">
        <w:t>onderwijstijd</w:t>
      </w:r>
      <w:r w:rsidRPr="000C74A9">
        <w:t xml:space="preserve"> voor het schooljaar 201</w:t>
      </w:r>
      <w:r w:rsidR="007F218C">
        <w:t>8</w:t>
      </w:r>
      <w:r w:rsidR="005E1C26">
        <w:t>-</w:t>
      </w:r>
      <w:r w:rsidRPr="000C74A9">
        <w:t>201</w:t>
      </w:r>
      <w:r w:rsidR="007F218C">
        <w:t>9</w:t>
      </w:r>
      <w:r w:rsidRPr="000C74A9">
        <w:t xml:space="preserve"> was rekening gehouden met </w:t>
      </w:r>
      <w:r w:rsidR="005B1AFE">
        <w:t>2</w:t>
      </w:r>
      <w:r w:rsidR="00B12AE5">
        <w:t xml:space="preserve"> procent</w:t>
      </w:r>
      <w:r w:rsidRPr="000C74A9">
        <w:t xml:space="preserve"> lesuitval.</w:t>
      </w:r>
      <w:r w:rsidR="00425D60">
        <w:t xml:space="preserve"> </w:t>
      </w:r>
      <w:r w:rsidR="00425D60">
        <w:lastRenderedPageBreak/>
        <w:t xml:space="preserve">De gerealiseerde </w:t>
      </w:r>
      <w:r w:rsidR="00E507AD">
        <w:t xml:space="preserve">onderwijstijd </w:t>
      </w:r>
      <w:r w:rsidR="00425D60">
        <w:t xml:space="preserve">kwam voor een aantal klassen net onder de 1000 uur uit, de gemiddelde lesuitval kwam namelijk uit op </w:t>
      </w:r>
      <w:r w:rsidR="005B1AFE">
        <w:t>2,4</w:t>
      </w:r>
      <w:r w:rsidR="00B12AE5">
        <w:t xml:space="preserve"> procent</w:t>
      </w:r>
      <w:r w:rsidR="00223F48">
        <w:t>.</w:t>
      </w:r>
    </w:p>
    <w:p w14:paraId="11B47224" w14:textId="77777777" w:rsidR="00031454" w:rsidRDefault="005B1AFE" w:rsidP="00F15F00">
      <w:r>
        <w:t>Een 1</w:t>
      </w:r>
      <w:r w:rsidRPr="005B1AFE">
        <w:rPr>
          <w:vertAlign w:val="superscript"/>
        </w:rPr>
        <w:t>e</w:t>
      </w:r>
      <w:r>
        <w:t xml:space="preserve"> klas moest in de loop van het jaar verdeeld worden over andere klassen, bij hen dreigde lesuitval omdat een nieuw aangestelde mentor langdurig ziek wer</w:t>
      </w:r>
      <w:r w:rsidR="00684881">
        <w:t>d</w:t>
      </w:r>
      <w:r w:rsidR="005E1C26">
        <w:t>;</w:t>
      </w:r>
      <w:r w:rsidR="00684881">
        <w:t xml:space="preserve"> bij twee klassen speelde de </w:t>
      </w:r>
      <w:r>
        <w:t>intensieve opleiding die mentoren deden een rol bij lesuitval.</w:t>
      </w:r>
    </w:p>
    <w:p w14:paraId="528B894C" w14:textId="77777777" w:rsidR="00031454" w:rsidRDefault="005E015A" w:rsidP="00F15F00">
      <w:pPr>
        <w:contextualSpacing/>
      </w:pPr>
      <w:r>
        <w:t xml:space="preserve">In de periode </w:t>
      </w:r>
      <w:r w:rsidR="00684881">
        <w:t>augustus</w:t>
      </w:r>
      <w:r>
        <w:t xml:space="preserve"> t</w:t>
      </w:r>
      <w:r w:rsidR="005E1C26">
        <w:t xml:space="preserve">ot en met </w:t>
      </w:r>
      <w:r>
        <w:t>december 201</w:t>
      </w:r>
      <w:r w:rsidR="005B1AFE">
        <w:t>9</w:t>
      </w:r>
      <w:r>
        <w:t xml:space="preserve"> was er </w:t>
      </w:r>
      <w:r w:rsidR="00684881">
        <w:t>2,6</w:t>
      </w:r>
      <w:r w:rsidR="00B12AE5">
        <w:t xml:space="preserve"> procent</w:t>
      </w:r>
      <w:r w:rsidR="00684881">
        <w:t xml:space="preserve"> </w:t>
      </w:r>
      <w:r>
        <w:t>lesuitval.</w:t>
      </w:r>
    </w:p>
    <w:p w14:paraId="4E1F079E" w14:textId="77777777" w:rsidR="00031454" w:rsidRDefault="00031454" w:rsidP="00F15F00">
      <w:pPr>
        <w:contextualSpacing/>
      </w:pPr>
    </w:p>
    <w:p w14:paraId="5CC3EA9F" w14:textId="77777777" w:rsidR="00F243AA" w:rsidRDefault="00F243AA" w:rsidP="00F15F00">
      <w:pPr>
        <w:spacing w:after="120"/>
        <w:rPr>
          <w:bCs w:val="0"/>
          <w:i/>
          <w:szCs w:val="24"/>
        </w:rPr>
      </w:pPr>
      <w:r w:rsidRPr="008B26FB">
        <w:rPr>
          <w:bCs w:val="0"/>
          <w:i/>
          <w:szCs w:val="24"/>
        </w:rPr>
        <w:t xml:space="preserve">Resultaten oud-leerlingen Saenstroom vmbo </w:t>
      </w:r>
    </w:p>
    <w:p w14:paraId="630CBDD6" w14:textId="77777777" w:rsidR="00750235" w:rsidRPr="008B26FB" w:rsidRDefault="00750235" w:rsidP="00F15F00">
      <w:pPr>
        <w:spacing w:after="120"/>
        <w:rPr>
          <w:bCs w:val="0"/>
          <w:i/>
          <w:szCs w:val="24"/>
        </w:rPr>
      </w:pPr>
      <w:r w:rsidRPr="00750235">
        <w:rPr>
          <w:noProof/>
        </w:rPr>
        <w:drawing>
          <wp:inline distT="0" distB="0" distL="0" distR="0" wp14:anchorId="40DB0445" wp14:editId="2D3F989E">
            <wp:extent cx="5759450" cy="1077930"/>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077930"/>
                    </a:xfrm>
                    <a:prstGeom prst="rect">
                      <a:avLst/>
                    </a:prstGeom>
                    <a:noFill/>
                    <a:ln>
                      <a:noFill/>
                    </a:ln>
                  </pic:spPr>
                </pic:pic>
              </a:graphicData>
            </a:graphic>
          </wp:inline>
        </w:drawing>
      </w:r>
    </w:p>
    <w:p w14:paraId="7ADBA00B" w14:textId="77777777" w:rsidR="00F243AA" w:rsidRDefault="00F243AA" w:rsidP="00F15F00"/>
    <w:p w14:paraId="5697B603" w14:textId="77777777" w:rsidR="00F24006" w:rsidRDefault="00F24006" w:rsidP="00F15F00">
      <w:r w:rsidRPr="00F243AA">
        <w:t>Het percentage uitstromers dat na klas 2 opdc naar de Zaanse scholen voor vmbo gaa</w:t>
      </w:r>
      <w:r>
        <w:t>t</w:t>
      </w:r>
      <w:r w:rsidRPr="00F243AA">
        <w:t xml:space="preserve"> en onvertraagd het diploma behaalt ligt </w:t>
      </w:r>
      <w:r>
        <w:t>onder het landelijk gemiddelde</w:t>
      </w:r>
      <w:r w:rsidR="005E1C26">
        <w:t>. M</w:t>
      </w:r>
      <w:r w:rsidRPr="00F243AA">
        <w:t>aar gezien de kenmerken</w:t>
      </w:r>
      <w:r>
        <w:t xml:space="preserve"> </w:t>
      </w:r>
      <w:r w:rsidRPr="00F243AA">
        <w:t xml:space="preserve">van de leerlingen die hun schoolloopbaan in het </w:t>
      </w:r>
      <w:r w:rsidR="005E1C26">
        <w:t>voortgezet onderwijs</w:t>
      </w:r>
      <w:r w:rsidRPr="00F243AA">
        <w:t xml:space="preserve"> starten bij het opdc, is </w:t>
      </w:r>
      <w:r w:rsidR="005E1C26">
        <w:t>dit</w:t>
      </w:r>
      <w:r w:rsidRPr="00F243AA">
        <w:t xml:space="preserve"> in het algemeen een positief </w:t>
      </w:r>
      <w:r>
        <w:t>beeld</w:t>
      </w:r>
      <w:r w:rsidRPr="00F243AA">
        <w:t>.</w:t>
      </w:r>
      <w:r>
        <w:t xml:space="preserve"> </w:t>
      </w:r>
      <w:r>
        <w:br/>
        <w:t xml:space="preserve">De laatste groep die gediplomeerd is (juli 2019) stroomde in 2017 uit bij Saenstroom. Het betrof een kleine groep van 55 leerlingen. 1 leerling is naar het praktijkonderwijs gegaan, 2 leerlingen naar Altra, 1 leerling BBZ. Tot slot is 1 leerling blijven zitten en doet het komende jaar examen. </w:t>
      </w:r>
    </w:p>
    <w:p w14:paraId="152E8036" w14:textId="5CA3FE5E" w:rsidR="00DE0884" w:rsidRDefault="005B1AFE" w:rsidP="00F15F00">
      <w:pPr>
        <w:contextualSpacing/>
        <w:rPr>
          <w:rFonts w:cs="Arial"/>
        </w:rPr>
      </w:pPr>
      <w:r>
        <w:rPr>
          <w:rFonts w:cs="Arial"/>
        </w:rPr>
        <w:br/>
      </w:r>
      <w:r w:rsidR="00AC4495">
        <w:rPr>
          <w:rFonts w:cs="Arial"/>
        </w:rPr>
        <w:t xml:space="preserve">Om de aansluiting met de bovenbouw van het vmbo te optimaliseren zijn er </w:t>
      </w:r>
      <w:r w:rsidR="00DE0884">
        <w:rPr>
          <w:rFonts w:cs="Arial"/>
        </w:rPr>
        <w:t>in 201</w:t>
      </w:r>
      <w:r>
        <w:rPr>
          <w:rFonts w:cs="Arial"/>
        </w:rPr>
        <w:t>9</w:t>
      </w:r>
      <w:r w:rsidR="00DE0884">
        <w:rPr>
          <w:rFonts w:cs="Arial"/>
        </w:rPr>
        <w:t xml:space="preserve"> </w:t>
      </w:r>
      <w:r w:rsidR="00AC4495">
        <w:rPr>
          <w:rFonts w:cs="Arial"/>
        </w:rPr>
        <w:t xml:space="preserve">diverse </w:t>
      </w:r>
      <w:r w:rsidR="00DE0884">
        <w:rPr>
          <w:rFonts w:cs="Arial"/>
        </w:rPr>
        <w:t>act</w:t>
      </w:r>
      <w:r w:rsidR="00D46215">
        <w:rPr>
          <w:rFonts w:cs="Arial"/>
        </w:rPr>
        <w:t xml:space="preserve">iviteiten </w:t>
      </w:r>
      <w:r w:rsidR="00DE0884">
        <w:rPr>
          <w:rFonts w:cs="Arial"/>
        </w:rPr>
        <w:t>ontplooi</w:t>
      </w:r>
      <w:r w:rsidR="002318C7">
        <w:rPr>
          <w:rFonts w:cs="Arial"/>
        </w:rPr>
        <w:t>d</w:t>
      </w:r>
      <w:r w:rsidR="00DE0884">
        <w:rPr>
          <w:rFonts w:cs="Arial"/>
        </w:rPr>
        <w:t xml:space="preserve">: </w:t>
      </w:r>
    </w:p>
    <w:p w14:paraId="33F95968" w14:textId="77777777" w:rsidR="005E015A" w:rsidRPr="005E015A" w:rsidRDefault="002B494A" w:rsidP="00F15F00">
      <w:pPr>
        <w:numPr>
          <w:ilvl w:val="0"/>
          <w:numId w:val="14"/>
        </w:numPr>
        <w:contextualSpacing/>
      </w:pPr>
      <w:r>
        <w:t>o</w:t>
      </w:r>
      <w:r w:rsidR="005E015A" w:rsidRPr="005E015A">
        <w:t>verleg met de vmbo scholen over recente doorstromers</w:t>
      </w:r>
      <w:r w:rsidR="00DE0884">
        <w:t>;</w:t>
      </w:r>
    </w:p>
    <w:p w14:paraId="7FE7B0B0" w14:textId="77777777" w:rsidR="005E015A" w:rsidRPr="005E015A" w:rsidRDefault="00DE0884" w:rsidP="00F15F00">
      <w:pPr>
        <w:numPr>
          <w:ilvl w:val="0"/>
          <w:numId w:val="14"/>
        </w:numPr>
        <w:contextualSpacing/>
      </w:pPr>
      <w:r>
        <w:t>h</w:t>
      </w:r>
      <w:r w:rsidR="005E015A" w:rsidRPr="005E015A">
        <w:t>et oefenen met projectmatig werken, keuze-werktijd</w:t>
      </w:r>
      <w:r>
        <w:t>;</w:t>
      </w:r>
    </w:p>
    <w:p w14:paraId="76723BD5" w14:textId="059BE0AC" w:rsidR="005E015A" w:rsidRDefault="00DE0884" w:rsidP="00F15F00">
      <w:pPr>
        <w:numPr>
          <w:ilvl w:val="0"/>
          <w:numId w:val="14"/>
        </w:numPr>
        <w:contextualSpacing/>
      </w:pPr>
      <w:r>
        <w:t>w</w:t>
      </w:r>
      <w:r w:rsidR="005E015A" w:rsidRPr="005E015A">
        <w:t>erken met leerdoelen en weekplanners.</w:t>
      </w:r>
    </w:p>
    <w:p w14:paraId="176E49CD" w14:textId="77777777" w:rsidR="004418F2" w:rsidRPr="00F243AA" w:rsidRDefault="004418F2" w:rsidP="00F15F00"/>
    <w:p w14:paraId="7D11F4D7" w14:textId="77777777" w:rsidR="004418F2" w:rsidRDefault="004418F2" w:rsidP="00F15F00">
      <w:pPr>
        <w:pStyle w:val="Kop2"/>
      </w:pPr>
      <w:bookmarkStart w:id="5" w:name="_Toc40448666"/>
      <w:r>
        <w:t>2</w:t>
      </w:r>
      <w:r w:rsidRPr="00591C36">
        <w:t>.</w:t>
      </w:r>
      <w:r>
        <w:t>2</w:t>
      </w:r>
      <w:r w:rsidRPr="00591C36">
        <w:t xml:space="preserve"> Kerngegevens </w:t>
      </w:r>
      <w:r>
        <w:t>bedrijfsvoering</w:t>
      </w:r>
      <w:bookmarkEnd w:id="5"/>
      <w:r w:rsidRPr="00416A2A">
        <w:t xml:space="preserve"> </w:t>
      </w:r>
    </w:p>
    <w:p w14:paraId="3268A522" w14:textId="3D817D63" w:rsidR="00B53BFF" w:rsidRDefault="00971552" w:rsidP="00F15F00">
      <w:pPr>
        <w:rPr>
          <w:rFonts w:eastAsia="Arial Unicode MS" w:cs="Arial"/>
          <w:iCs/>
          <w:sz w:val="24"/>
          <w:szCs w:val="28"/>
        </w:rPr>
      </w:pPr>
      <w:r w:rsidRPr="00971552">
        <w:rPr>
          <w:rFonts w:eastAsia="Arial Unicode MS"/>
          <w:noProof/>
        </w:rPr>
        <w:drawing>
          <wp:inline distT="0" distB="0" distL="0" distR="0" wp14:anchorId="40E54ED9" wp14:editId="557D749E">
            <wp:extent cx="5403600" cy="1836000"/>
            <wp:effectExtent l="0" t="0" r="6985"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600" cy="1836000"/>
                    </a:xfrm>
                    <a:prstGeom prst="rect">
                      <a:avLst/>
                    </a:prstGeom>
                    <a:noFill/>
                    <a:ln>
                      <a:noFill/>
                    </a:ln>
                  </pic:spPr>
                </pic:pic>
              </a:graphicData>
            </a:graphic>
          </wp:inline>
        </w:drawing>
      </w:r>
    </w:p>
    <w:p w14:paraId="7393D2A1" w14:textId="77777777" w:rsidR="00612728" w:rsidRDefault="00612728" w:rsidP="00F15F00">
      <w:pPr>
        <w:rPr>
          <w:rFonts w:eastAsia="Arial Unicode MS" w:cs="Arial"/>
          <w:iCs/>
          <w:sz w:val="24"/>
          <w:szCs w:val="28"/>
        </w:rPr>
      </w:pPr>
      <w:r>
        <w:br w:type="page"/>
      </w:r>
    </w:p>
    <w:p w14:paraId="09045D0F" w14:textId="77777777" w:rsidR="00F243AA" w:rsidRDefault="003903E3" w:rsidP="00F15F00">
      <w:pPr>
        <w:pStyle w:val="Kop2"/>
      </w:pPr>
      <w:bookmarkStart w:id="6" w:name="_Toc40448667"/>
      <w:r>
        <w:lastRenderedPageBreak/>
        <w:t>2</w:t>
      </w:r>
      <w:r w:rsidR="004A0ED8">
        <w:t>.3</w:t>
      </w:r>
      <w:r w:rsidR="00F243AA" w:rsidRPr="006B7FEC">
        <w:t xml:space="preserve"> Organisatiestructuur</w:t>
      </w:r>
      <w:bookmarkEnd w:id="6"/>
      <w:r w:rsidR="00F243AA" w:rsidRPr="00F243AA">
        <w:t xml:space="preserve"> </w:t>
      </w:r>
    </w:p>
    <w:p w14:paraId="0772B197" w14:textId="77777777" w:rsidR="00F243AA" w:rsidRDefault="006E4993" w:rsidP="00F15F00">
      <w:pPr>
        <w:rPr>
          <w:rFonts w:cs="Arial"/>
          <w:b/>
          <w:sz w:val="24"/>
          <w:szCs w:val="26"/>
        </w:rPr>
      </w:pPr>
      <w:r>
        <w:rPr>
          <w:rFonts w:cs="Arial"/>
          <w:b/>
          <w:noProof/>
          <w:sz w:val="24"/>
          <w:szCs w:val="26"/>
        </w:rPr>
        <w:drawing>
          <wp:inline distT="0" distB="0" distL="0" distR="0" wp14:anchorId="1F9552F4" wp14:editId="3E9C2F76">
            <wp:extent cx="5759450" cy="4460875"/>
            <wp:effectExtent l="0" t="0" r="0" b="0"/>
            <wp:docPr id="10" name="Afbeelding 10"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ganogram Saenstroom aangepast jaarverslag 2019.png"/>
                    <pic:cNvPicPr/>
                  </pic:nvPicPr>
                  <pic:blipFill>
                    <a:blip r:embed="rId14">
                      <a:extLst>
                        <a:ext uri="{28A0092B-C50C-407E-A947-70E740481C1C}">
                          <a14:useLocalDpi xmlns:a14="http://schemas.microsoft.com/office/drawing/2010/main" val="0"/>
                        </a:ext>
                      </a:extLst>
                    </a:blip>
                    <a:stretch>
                      <a:fillRect/>
                    </a:stretch>
                  </pic:blipFill>
                  <pic:spPr>
                    <a:xfrm>
                      <a:off x="0" y="0"/>
                      <a:ext cx="5759450" cy="4460875"/>
                    </a:xfrm>
                    <a:prstGeom prst="rect">
                      <a:avLst/>
                    </a:prstGeom>
                  </pic:spPr>
                </pic:pic>
              </a:graphicData>
            </a:graphic>
          </wp:inline>
        </w:drawing>
      </w:r>
    </w:p>
    <w:p w14:paraId="5613969E" w14:textId="77777777" w:rsidR="00683AE8" w:rsidRPr="00F243AA" w:rsidRDefault="00683AE8" w:rsidP="00F15F00">
      <w:pPr>
        <w:rPr>
          <w:rFonts w:cs="Arial"/>
          <w:b/>
          <w:sz w:val="24"/>
          <w:szCs w:val="26"/>
        </w:rPr>
      </w:pPr>
    </w:p>
    <w:p w14:paraId="4885FE0B" w14:textId="77777777" w:rsidR="006B7FEC" w:rsidRDefault="006B7FEC" w:rsidP="00F15F00"/>
    <w:p w14:paraId="576FD33F" w14:textId="77777777" w:rsidR="00F8193E" w:rsidRPr="00F8193E" w:rsidRDefault="003F1E5C" w:rsidP="00F15F00">
      <w:pPr>
        <w:rPr>
          <w:rFonts w:cs="Arial"/>
        </w:rPr>
      </w:pPr>
      <w:r w:rsidRPr="00F8193E">
        <w:rPr>
          <w:rFonts w:cs="Arial"/>
        </w:rPr>
        <w:t xml:space="preserve">Vanaf mei 2019 is </w:t>
      </w:r>
      <w:r w:rsidR="00B12AE5">
        <w:rPr>
          <w:rFonts w:cs="Arial"/>
        </w:rPr>
        <w:t>d</w:t>
      </w:r>
      <w:r w:rsidR="002E1E40">
        <w:rPr>
          <w:rFonts w:cs="Arial"/>
        </w:rPr>
        <w:t xml:space="preserve">e directeur </w:t>
      </w:r>
      <w:r w:rsidR="004D53AC">
        <w:rPr>
          <w:rFonts w:cs="Arial"/>
        </w:rPr>
        <w:t>gedetacheerd naar een andere school en</w:t>
      </w:r>
      <w:r w:rsidR="00F8193E" w:rsidRPr="00F8193E">
        <w:rPr>
          <w:rFonts w:cs="Arial"/>
        </w:rPr>
        <w:t xml:space="preserve"> vervangen door </w:t>
      </w:r>
      <w:r w:rsidR="004D53AC">
        <w:rPr>
          <w:rFonts w:cs="Arial"/>
        </w:rPr>
        <w:t xml:space="preserve">de teamleider in de functie van </w:t>
      </w:r>
      <w:r w:rsidR="00F8193E" w:rsidRPr="00F8193E">
        <w:rPr>
          <w:rFonts w:cs="Arial"/>
        </w:rPr>
        <w:t xml:space="preserve">waarnemend directeur. In plaats van </w:t>
      </w:r>
      <w:r w:rsidR="004D53AC">
        <w:rPr>
          <w:rFonts w:cs="Arial"/>
        </w:rPr>
        <w:t>een</w:t>
      </w:r>
      <w:r w:rsidR="00F8193E" w:rsidRPr="00F8193E">
        <w:rPr>
          <w:rFonts w:cs="Arial"/>
        </w:rPr>
        <w:t xml:space="preserve"> teamleider zijn twee leerjaar coördinatoren aangesteld tot einde schooljaar 2019-2020.</w:t>
      </w:r>
    </w:p>
    <w:p w14:paraId="7807FD43" w14:textId="77777777" w:rsidR="00612728" w:rsidRPr="008270E4" w:rsidRDefault="00612728" w:rsidP="00F15F00">
      <w:pPr>
        <w:rPr>
          <w:rFonts w:cs="Arial"/>
          <w:caps/>
          <w:kern w:val="32"/>
          <w:sz w:val="24"/>
          <w:szCs w:val="24"/>
        </w:rPr>
      </w:pPr>
      <w:r w:rsidRPr="00F8193E">
        <w:rPr>
          <w:rFonts w:cs="Arial"/>
        </w:rPr>
        <w:br w:type="page"/>
      </w:r>
    </w:p>
    <w:p w14:paraId="658BEA53" w14:textId="77777777" w:rsidR="004A0ED8" w:rsidRDefault="004A0ED8" w:rsidP="00F15F00">
      <w:pPr>
        <w:pStyle w:val="Kop1"/>
      </w:pPr>
      <w:bookmarkStart w:id="7" w:name="_Toc40448668"/>
      <w:r>
        <w:lastRenderedPageBreak/>
        <w:t>Activiteiten</w:t>
      </w:r>
      <w:bookmarkEnd w:id="7"/>
    </w:p>
    <w:p w14:paraId="43A95D13" w14:textId="77777777" w:rsidR="007D3875" w:rsidRPr="007D3875" w:rsidRDefault="007D3875" w:rsidP="00F15F00"/>
    <w:p w14:paraId="53648375" w14:textId="77777777" w:rsidR="004A0ED8" w:rsidRPr="00F243AA" w:rsidRDefault="004A0ED8" w:rsidP="00F15F00">
      <w:pPr>
        <w:spacing w:after="120"/>
        <w:rPr>
          <w:bCs w:val="0"/>
          <w:szCs w:val="24"/>
        </w:rPr>
      </w:pPr>
      <w:r w:rsidRPr="00F243AA">
        <w:rPr>
          <w:bCs w:val="0"/>
          <w:szCs w:val="24"/>
        </w:rPr>
        <w:t xml:space="preserve">De kernactiviteiten </w:t>
      </w:r>
      <w:r>
        <w:rPr>
          <w:bCs w:val="0"/>
          <w:szCs w:val="24"/>
        </w:rPr>
        <w:t>van Saenstroom zijn de volgende</w:t>
      </w:r>
      <w:r w:rsidRPr="00F243AA">
        <w:rPr>
          <w:bCs w:val="0"/>
          <w:szCs w:val="24"/>
        </w:rPr>
        <w:t>:</w:t>
      </w:r>
    </w:p>
    <w:p w14:paraId="52140C60" w14:textId="77777777" w:rsidR="004A0ED8" w:rsidRPr="00F243AA" w:rsidRDefault="002318C7" w:rsidP="00F15F00">
      <w:pPr>
        <w:numPr>
          <w:ilvl w:val="0"/>
          <w:numId w:val="4"/>
        </w:numPr>
        <w:contextualSpacing/>
      </w:pPr>
      <w:r>
        <w:t xml:space="preserve">het </w:t>
      </w:r>
      <w:r w:rsidR="004A0ED8" w:rsidRPr="00F243AA">
        <w:t>verzorgen van schakelklassen voor leerlingen met zeer grote leerachterstanden en sociaal-emotionele problemen;</w:t>
      </w:r>
    </w:p>
    <w:p w14:paraId="662B95CA" w14:textId="77777777" w:rsidR="004A0ED8" w:rsidRPr="00F243AA" w:rsidRDefault="002318C7" w:rsidP="00F15F00">
      <w:pPr>
        <w:numPr>
          <w:ilvl w:val="0"/>
          <w:numId w:val="4"/>
        </w:numPr>
        <w:contextualSpacing/>
      </w:pPr>
      <w:r>
        <w:t xml:space="preserve">het </w:t>
      </w:r>
      <w:r w:rsidR="004A0ED8" w:rsidRPr="00F243AA">
        <w:t>verzorgen van de onderbouw vmbo voor leerlingen met leerachterstanden en sociaal-emotionele problemen;</w:t>
      </w:r>
    </w:p>
    <w:p w14:paraId="311E5B32" w14:textId="77777777" w:rsidR="004A0ED8" w:rsidRPr="00F243AA" w:rsidRDefault="002318C7" w:rsidP="00F15F00">
      <w:pPr>
        <w:numPr>
          <w:ilvl w:val="0"/>
          <w:numId w:val="4"/>
        </w:numPr>
        <w:contextualSpacing/>
      </w:pPr>
      <w:r>
        <w:t xml:space="preserve">het </w:t>
      </w:r>
      <w:r w:rsidR="004A0ED8" w:rsidRPr="00F243AA">
        <w:t xml:space="preserve">verzorgen van de reboundfaciliteit </w:t>
      </w:r>
      <w:r w:rsidR="002E1E40">
        <w:t xml:space="preserve">(Saenstroom TOP) </w:t>
      </w:r>
      <w:r w:rsidR="004A0ED8" w:rsidRPr="00F243AA">
        <w:t>van het Zaanse voortgezet onderwijs;</w:t>
      </w:r>
    </w:p>
    <w:p w14:paraId="749D6DD2" w14:textId="77777777" w:rsidR="004A0ED8" w:rsidRDefault="002318C7" w:rsidP="00F15F00">
      <w:pPr>
        <w:numPr>
          <w:ilvl w:val="0"/>
          <w:numId w:val="4"/>
        </w:numPr>
        <w:contextualSpacing/>
      </w:pPr>
      <w:r>
        <w:t xml:space="preserve">het </w:t>
      </w:r>
      <w:r w:rsidR="004A0ED8" w:rsidRPr="00F243AA">
        <w:t xml:space="preserve">verzorgen van de voorziening Baanbegeleiding Zaanstad (BBZ) waarin stage en onderwijs gecombineerd worden voor leerlingen die niet meer gemotiveerd zijn om </w:t>
      </w:r>
      <w:r w:rsidR="00C14437">
        <w:t>zich via het schoolse leren te ontwikkelen</w:t>
      </w:r>
      <w:r w:rsidR="004A0ED8" w:rsidRPr="00F243AA">
        <w:t xml:space="preserve">; </w:t>
      </w:r>
    </w:p>
    <w:p w14:paraId="568AF744" w14:textId="77777777" w:rsidR="004A0ED8" w:rsidRPr="00B346AE" w:rsidRDefault="002318C7" w:rsidP="00F15F00">
      <w:pPr>
        <w:numPr>
          <w:ilvl w:val="0"/>
          <w:numId w:val="4"/>
        </w:numPr>
        <w:spacing w:after="120"/>
        <w:contextualSpacing/>
        <w:rPr>
          <w:bCs w:val="0"/>
          <w:szCs w:val="24"/>
        </w:rPr>
      </w:pPr>
      <w:r>
        <w:t xml:space="preserve">het </w:t>
      </w:r>
      <w:r w:rsidR="004A0ED8" w:rsidRPr="00F243AA">
        <w:t xml:space="preserve">inzetten van expertise vanuit </w:t>
      </w:r>
      <w:r w:rsidR="004A0ED8">
        <w:t>Saenstroom</w:t>
      </w:r>
      <w:r w:rsidR="004A0ED8" w:rsidRPr="00F243AA">
        <w:t xml:space="preserve"> in de scholen voor voortgezet onderwijs (dienstverlening) </w:t>
      </w:r>
      <w:r w:rsidR="00C14437">
        <w:t xml:space="preserve">voor </w:t>
      </w:r>
      <w:r w:rsidR="004A0ED8" w:rsidRPr="00F243AA">
        <w:t>bijv. trainingen sociale vaardigheid</w:t>
      </w:r>
      <w:r w:rsidR="00C14437">
        <w:t xml:space="preserve"> en diverse o</w:t>
      </w:r>
      <w:r w:rsidR="004A0ED8" w:rsidRPr="00F243AA">
        <w:t>nderzoeken.</w:t>
      </w:r>
    </w:p>
    <w:p w14:paraId="2C3CCDC9" w14:textId="34F25E28" w:rsidR="00C528B8" w:rsidRDefault="004A0ED8" w:rsidP="00F15F00">
      <w:pPr>
        <w:spacing w:after="120"/>
        <w:rPr>
          <w:bCs w:val="0"/>
          <w:szCs w:val="24"/>
        </w:rPr>
      </w:pPr>
      <w:r>
        <w:rPr>
          <w:bCs w:val="0"/>
          <w:szCs w:val="24"/>
        </w:rPr>
        <w:br/>
      </w:r>
      <w:r w:rsidRPr="00B346AE">
        <w:rPr>
          <w:bCs w:val="0"/>
          <w:szCs w:val="24"/>
        </w:rPr>
        <w:t>Een omschrijving van deze activiteiten vind</w:t>
      </w:r>
      <w:r w:rsidR="00AC0799">
        <w:rPr>
          <w:bCs w:val="0"/>
          <w:szCs w:val="24"/>
        </w:rPr>
        <w:t>t</w:t>
      </w:r>
      <w:r w:rsidRPr="00B346AE">
        <w:rPr>
          <w:bCs w:val="0"/>
          <w:szCs w:val="24"/>
        </w:rPr>
        <w:t xml:space="preserve"> men </w:t>
      </w:r>
      <w:r>
        <w:rPr>
          <w:bCs w:val="0"/>
          <w:szCs w:val="24"/>
        </w:rPr>
        <w:t>in het S</w:t>
      </w:r>
      <w:r w:rsidRPr="00B346AE">
        <w:rPr>
          <w:bCs w:val="0"/>
          <w:szCs w:val="24"/>
        </w:rPr>
        <w:t>choolondersteuningsprofiel en het Schoolplan (beiden 2018-2022) van Saenstroom opdc.</w:t>
      </w:r>
      <w:r w:rsidR="002E1E40">
        <w:rPr>
          <w:bCs w:val="0"/>
          <w:szCs w:val="24"/>
        </w:rPr>
        <w:t xml:space="preserve"> Zie </w:t>
      </w:r>
      <w:r w:rsidR="002E1E40" w:rsidRPr="00FD7DC7">
        <w:rPr>
          <w:bCs w:val="0"/>
          <w:szCs w:val="24"/>
        </w:rPr>
        <w:t>www.saenstroom.nl</w:t>
      </w:r>
      <w:r w:rsidR="002E1E40">
        <w:rPr>
          <w:bCs w:val="0"/>
          <w:szCs w:val="24"/>
        </w:rPr>
        <w:t>.</w:t>
      </w:r>
    </w:p>
    <w:p w14:paraId="33AF68F1" w14:textId="77777777" w:rsidR="002E1E40" w:rsidRPr="00B346AE" w:rsidRDefault="002E1E40" w:rsidP="00F15F00">
      <w:pPr>
        <w:spacing w:after="120"/>
        <w:rPr>
          <w:bCs w:val="0"/>
          <w:szCs w:val="24"/>
        </w:rPr>
      </w:pPr>
    </w:p>
    <w:p w14:paraId="6B59C5FB" w14:textId="77777777" w:rsidR="00F243AA" w:rsidRPr="00F243AA" w:rsidRDefault="003903E3" w:rsidP="00F15F00">
      <w:pPr>
        <w:pStyle w:val="Kop2"/>
      </w:pPr>
      <w:bookmarkStart w:id="8" w:name="_Toc40448669"/>
      <w:r>
        <w:t>3</w:t>
      </w:r>
      <w:r w:rsidR="00F243AA" w:rsidRPr="00F243AA">
        <w:t>.</w:t>
      </w:r>
      <w:r w:rsidR="00647213">
        <w:t>1</w:t>
      </w:r>
      <w:r w:rsidR="00F243AA" w:rsidRPr="00F243AA">
        <w:t xml:space="preserve"> Saenstroom vmbo</w:t>
      </w:r>
      <w:bookmarkEnd w:id="8"/>
    </w:p>
    <w:p w14:paraId="6E0D259E" w14:textId="77777777" w:rsidR="00612728" w:rsidRPr="007D3875" w:rsidRDefault="00612728" w:rsidP="00F15F00"/>
    <w:p w14:paraId="09690CEC" w14:textId="77777777" w:rsidR="00F243AA" w:rsidRPr="008B26FB" w:rsidRDefault="00F243AA" w:rsidP="00F15F00">
      <w:pPr>
        <w:spacing w:after="120"/>
        <w:rPr>
          <w:bCs w:val="0"/>
          <w:i/>
          <w:szCs w:val="24"/>
        </w:rPr>
      </w:pPr>
      <w:r w:rsidRPr="008B26FB">
        <w:rPr>
          <w:bCs w:val="0"/>
          <w:i/>
          <w:szCs w:val="24"/>
        </w:rPr>
        <w:t>Ontwikkeling Saenstroom vmbo</w:t>
      </w:r>
      <w:r w:rsidR="00416D2A" w:rsidRPr="008B26FB">
        <w:rPr>
          <w:bCs w:val="0"/>
          <w:i/>
          <w:szCs w:val="24"/>
        </w:rPr>
        <w:t xml:space="preserve"> </w:t>
      </w:r>
    </w:p>
    <w:p w14:paraId="1E216A37" w14:textId="77777777" w:rsidR="00C14058" w:rsidRDefault="00C14437" w:rsidP="00F15F00">
      <w:pPr>
        <w:spacing w:after="120"/>
        <w:rPr>
          <w:bCs w:val="0"/>
          <w:szCs w:val="24"/>
        </w:rPr>
      </w:pPr>
      <w:r>
        <w:rPr>
          <w:bCs w:val="0"/>
          <w:szCs w:val="24"/>
        </w:rPr>
        <w:t>In 2019</w:t>
      </w:r>
      <w:r w:rsidR="004634A3">
        <w:rPr>
          <w:bCs w:val="0"/>
          <w:szCs w:val="24"/>
        </w:rPr>
        <w:t xml:space="preserve"> heeft de schoolleiding van Saenstroom </w:t>
      </w:r>
      <w:r w:rsidR="002509D7">
        <w:rPr>
          <w:bCs w:val="0"/>
          <w:szCs w:val="24"/>
        </w:rPr>
        <w:t xml:space="preserve">de volgende zaken </w:t>
      </w:r>
      <w:r w:rsidR="008277B3">
        <w:rPr>
          <w:bCs w:val="0"/>
          <w:szCs w:val="24"/>
        </w:rPr>
        <w:t>gerealiseerd</w:t>
      </w:r>
      <w:r w:rsidR="00C14058">
        <w:rPr>
          <w:bCs w:val="0"/>
          <w:szCs w:val="24"/>
        </w:rPr>
        <w:t>:</w:t>
      </w:r>
    </w:p>
    <w:p w14:paraId="02F48777" w14:textId="77777777" w:rsidR="00B1535C" w:rsidRDefault="00B1535C" w:rsidP="00F15F00">
      <w:pPr>
        <w:numPr>
          <w:ilvl w:val="0"/>
          <w:numId w:val="4"/>
        </w:numPr>
        <w:contextualSpacing/>
      </w:pPr>
      <w:r>
        <w:t>De inzet van h</w:t>
      </w:r>
      <w:r w:rsidR="00E507AD">
        <w:t xml:space="preserve">et </w:t>
      </w:r>
      <w:r>
        <w:t>ontwikkelingsperspectief is sterk verbeterd, er wordt gedurende het schooljaar regelmatig geëvalueerd en bijgesteld.</w:t>
      </w:r>
    </w:p>
    <w:p w14:paraId="79FD9EA4" w14:textId="77777777" w:rsidR="00B1535C" w:rsidRDefault="00B1535C" w:rsidP="00F15F00">
      <w:pPr>
        <w:numPr>
          <w:ilvl w:val="0"/>
          <w:numId w:val="4"/>
        </w:numPr>
        <w:contextualSpacing/>
      </w:pPr>
      <w:r>
        <w:t>Ondersteuning van onderwijs op de thuislocatie is uitgebreid om “thuiszitters” te ondersteunen en waar mogelijk weer naar het reguliere onderwijs toe te leiden.</w:t>
      </w:r>
    </w:p>
    <w:p w14:paraId="11BC058D" w14:textId="77777777" w:rsidR="00B1535C" w:rsidRDefault="00B1535C" w:rsidP="00F15F00">
      <w:pPr>
        <w:numPr>
          <w:ilvl w:val="0"/>
          <w:numId w:val="4"/>
        </w:numPr>
        <w:contextualSpacing/>
      </w:pPr>
      <w:r>
        <w:t>De scholen van inschrijving moeten hun verantwoordelijkheid nemen voor hun leerlingen die onderwijs krijgen binnen het opdc. Hier is een goede start mee gemaakt door contacten tussen medewerkers opdc en de scholen.</w:t>
      </w:r>
    </w:p>
    <w:p w14:paraId="752DA219" w14:textId="77777777" w:rsidR="00B1535C" w:rsidRDefault="004D53AC" w:rsidP="00F15F00">
      <w:pPr>
        <w:numPr>
          <w:ilvl w:val="0"/>
          <w:numId w:val="4"/>
        </w:numPr>
        <w:contextualSpacing/>
      </w:pPr>
      <w:r>
        <w:t>Een</w:t>
      </w:r>
      <w:r w:rsidR="00B1535C">
        <w:t xml:space="preserve"> sterk burgerschapsprogramma </w:t>
      </w:r>
      <w:r>
        <w:t xml:space="preserve">is </w:t>
      </w:r>
      <w:r w:rsidR="00B1535C">
        <w:t>ontwikkeld voor de leerlingen in klas 1.</w:t>
      </w:r>
    </w:p>
    <w:p w14:paraId="72B09BE7" w14:textId="77777777" w:rsidR="00C62612" w:rsidRDefault="00C62612" w:rsidP="00F15F00">
      <w:pPr>
        <w:numPr>
          <w:ilvl w:val="0"/>
          <w:numId w:val="4"/>
        </w:numPr>
        <w:contextualSpacing/>
      </w:pPr>
      <w:r>
        <w:t>De procedure functiemix, die bij een aantal docenten tot onvrede leidde</w:t>
      </w:r>
      <w:r w:rsidR="006A2110">
        <w:t>,</w:t>
      </w:r>
      <w:r>
        <w:t xml:space="preserve"> is vernieuwd.</w:t>
      </w:r>
    </w:p>
    <w:p w14:paraId="7C59F2D0" w14:textId="77777777" w:rsidR="00F24006" w:rsidRPr="0058764A" w:rsidRDefault="0058764A" w:rsidP="00F15F00">
      <w:pPr>
        <w:numPr>
          <w:ilvl w:val="0"/>
          <w:numId w:val="4"/>
        </w:numPr>
        <w:contextualSpacing/>
      </w:pPr>
      <w:r>
        <w:t xml:space="preserve">Er is gestart met monitoring van de </w:t>
      </w:r>
      <w:r w:rsidR="00F24006" w:rsidRPr="0058764A">
        <w:rPr>
          <w:rFonts w:cs="Arial"/>
          <w:lang w:eastAsia="en-US"/>
        </w:rPr>
        <w:t xml:space="preserve">reken- en taalonderwijs </w:t>
      </w:r>
      <w:r w:rsidR="008270E4" w:rsidRPr="0058764A">
        <w:rPr>
          <w:rFonts w:cs="Arial"/>
          <w:lang w:eastAsia="en-US"/>
        </w:rPr>
        <w:t xml:space="preserve">resultaten </w:t>
      </w:r>
      <w:r w:rsidR="00F24006" w:rsidRPr="0058764A">
        <w:rPr>
          <w:rFonts w:cs="Arial"/>
          <w:lang w:eastAsia="en-US"/>
        </w:rPr>
        <w:t>via DIA-scores</w:t>
      </w:r>
      <w:r>
        <w:rPr>
          <w:rFonts w:cs="Arial"/>
          <w:lang w:eastAsia="en-US"/>
        </w:rPr>
        <w:t xml:space="preserve">, met als doel de </w:t>
      </w:r>
      <w:r>
        <w:rPr>
          <w:rFonts w:cs="Arial"/>
          <w:lang w:eastAsia="en-US"/>
        </w:rPr>
        <w:lastRenderedPageBreak/>
        <w:t xml:space="preserve">leervorderingen beter in beeld te krijgen, waardoor programma’s kunnen worden bijgesteld. </w:t>
      </w:r>
    </w:p>
    <w:p w14:paraId="21C5062F" w14:textId="77777777" w:rsidR="0058764A" w:rsidRDefault="0058764A" w:rsidP="00F15F00">
      <w:pPr>
        <w:numPr>
          <w:ilvl w:val="0"/>
          <w:numId w:val="4"/>
        </w:numPr>
        <w:contextualSpacing/>
      </w:pPr>
      <w:r>
        <w:t>Middels twee werkmiddagen is extra aandacht best</w:t>
      </w:r>
      <w:r w:rsidR="002E1E40">
        <w:t>eed aan orthodidactische doelen, z</w:t>
      </w:r>
      <w:r>
        <w:t xml:space="preserve">owel op het gebied van specifieker doelen formuleren als het uitwisselen van informatie door specialisten uit het team. </w:t>
      </w:r>
    </w:p>
    <w:p w14:paraId="1E8AECDA" w14:textId="77777777" w:rsidR="0058764A" w:rsidRDefault="0058764A" w:rsidP="00F15F00">
      <w:pPr>
        <w:numPr>
          <w:ilvl w:val="0"/>
          <w:numId w:val="4"/>
        </w:numPr>
        <w:contextualSpacing/>
      </w:pPr>
      <w:r>
        <w:t xml:space="preserve">Aanstelling van </w:t>
      </w:r>
      <w:r w:rsidR="00074D2C">
        <w:t xml:space="preserve">een </w:t>
      </w:r>
      <w:r>
        <w:t xml:space="preserve">nieuwe </w:t>
      </w:r>
      <w:r w:rsidR="003F1E5C">
        <w:t>coördinator</w:t>
      </w:r>
      <w:r>
        <w:t xml:space="preserve"> interventieteam, die het hele team bijeen heeft geroepen om tot een plan van aanpak van een klas te komen. Dat heeft zijn vruchten afgeworpen. </w:t>
      </w:r>
    </w:p>
    <w:p w14:paraId="52AD2E60" w14:textId="77777777" w:rsidR="002509D7" w:rsidRDefault="002509D7" w:rsidP="00F15F00">
      <w:pPr>
        <w:rPr>
          <w:u w:val="single"/>
        </w:rPr>
      </w:pPr>
    </w:p>
    <w:p w14:paraId="58D90824" w14:textId="77777777" w:rsidR="00F243AA" w:rsidRPr="008B26FB" w:rsidRDefault="002509D7" w:rsidP="00F15F00">
      <w:pPr>
        <w:spacing w:after="120"/>
        <w:rPr>
          <w:bCs w:val="0"/>
          <w:i/>
          <w:szCs w:val="24"/>
        </w:rPr>
      </w:pPr>
      <w:r w:rsidRPr="008B26FB">
        <w:rPr>
          <w:bCs w:val="0"/>
          <w:i/>
          <w:szCs w:val="24"/>
        </w:rPr>
        <w:t>Kwaliteitszorg, t</w:t>
      </w:r>
      <w:r w:rsidR="009D41B9" w:rsidRPr="008B26FB">
        <w:rPr>
          <w:bCs w:val="0"/>
          <w:i/>
          <w:szCs w:val="24"/>
        </w:rPr>
        <w:t>evredenheids</w:t>
      </w:r>
      <w:r w:rsidR="00F243AA" w:rsidRPr="008B26FB">
        <w:rPr>
          <w:bCs w:val="0"/>
          <w:i/>
          <w:szCs w:val="24"/>
        </w:rPr>
        <w:t>onderzoek</w:t>
      </w:r>
    </w:p>
    <w:p w14:paraId="191A432B" w14:textId="77777777" w:rsidR="002509D7" w:rsidRDefault="002509D7" w:rsidP="00F15F00">
      <w:pPr>
        <w:spacing w:after="120"/>
        <w:rPr>
          <w:bCs w:val="0"/>
          <w:szCs w:val="24"/>
        </w:rPr>
      </w:pPr>
      <w:r>
        <w:rPr>
          <w:bCs w:val="0"/>
          <w:szCs w:val="24"/>
        </w:rPr>
        <w:t xml:space="preserve">Saenstroom heeft </w:t>
      </w:r>
      <w:r w:rsidR="00E507AD">
        <w:rPr>
          <w:bCs w:val="0"/>
          <w:szCs w:val="24"/>
        </w:rPr>
        <w:t xml:space="preserve">een </w:t>
      </w:r>
      <w:r>
        <w:rPr>
          <w:bCs w:val="0"/>
          <w:szCs w:val="24"/>
        </w:rPr>
        <w:t>coördinator en werkgroep kwaliteitszorg. Naast jaarlijkse onderzoeken m.b.t. kwalitatieve ontwikkelingen binnen Saenstroom brengen zij ook de resultaten van oud-leerlingen in beeld.</w:t>
      </w:r>
    </w:p>
    <w:p w14:paraId="1F8F864A" w14:textId="77777777" w:rsidR="000074A3" w:rsidRDefault="00F243AA" w:rsidP="00F15F00">
      <w:pPr>
        <w:rPr>
          <w:bCs w:val="0"/>
          <w:szCs w:val="24"/>
        </w:rPr>
      </w:pPr>
      <w:r w:rsidRPr="00F243AA">
        <w:rPr>
          <w:bCs w:val="0"/>
          <w:szCs w:val="24"/>
        </w:rPr>
        <w:t>Saenstroom laat om de twee jaar een groot</w:t>
      </w:r>
      <w:r w:rsidR="00D43DCF">
        <w:rPr>
          <w:bCs w:val="0"/>
          <w:szCs w:val="24"/>
        </w:rPr>
        <w:t xml:space="preserve"> </w:t>
      </w:r>
      <w:r w:rsidR="0026278D">
        <w:rPr>
          <w:bCs w:val="0"/>
          <w:szCs w:val="24"/>
        </w:rPr>
        <w:t>tevredenheids</w:t>
      </w:r>
      <w:r w:rsidR="009D41B9">
        <w:rPr>
          <w:bCs w:val="0"/>
          <w:szCs w:val="24"/>
        </w:rPr>
        <w:t xml:space="preserve">onderzoek uitvoeren. </w:t>
      </w:r>
      <w:r w:rsidR="009D41B9">
        <w:rPr>
          <w:bCs w:val="0"/>
          <w:szCs w:val="24"/>
        </w:rPr>
        <w:br/>
      </w:r>
      <w:r w:rsidRPr="00F243AA">
        <w:rPr>
          <w:bCs w:val="0"/>
          <w:szCs w:val="24"/>
        </w:rPr>
        <w:t>Vragenlijsten worden ingevuld door leerlingen, ouders, management, onderwijzend en onderwijsondersteunend personeel en een aantal basisscholen.</w:t>
      </w:r>
      <w:r w:rsidR="00F949A0" w:rsidRPr="00F949A0">
        <w:rPr>
          <w:bCs w:val="0"/>
          <w:szCs w:val="24"/>
        </w:rPr>
        <w:t xml:space="preserve"> </w:t>
      </w:r>
      <w:r w:rsidR="0026278D">
        <w:rPr>
          <w:bCs w:val="0"/>
          <w:szCs w:val="24"/>
        </w:rPr>
        <w:br/>
      </w:r>
      <w:r w:rsidR="00F949A0" w:rsidRPr="00F243AA">
        <w:rPr>
          <w:bCs w:val="0"/>
          <w:szCs w:val="24"/>
        </w:rPr>
        <w:t xml:space="preserve">Het laatste onderzoek is in </w:t>
      </w:r>
      <w:r w:rsidR="002509D7">
        <w:rPr>
          <w:bCs w:val="0"/>
          <w:szCs w:val="24"/>
        </w:rPr>
        <w:t xml:space="preserve">maart 2018 </w:t>
      </w:r>
      <w:r w:rsidR="00F949A0" w:rsidRPr="00F243AA">
        <w:rPr>
          <w:bCs w:val="0"/>
          <w:szCs w:val="24"/>
        </w:rPr>
        <w:t>gedaan</w:t>
      </w:r>
      <w:r w:rsidR="000074A3">
        <w:rPr>
          <w:bCs w:val="0"/>
          <w:szCs w:val="24"/>
        </w:rPr>
        <w:t xml:space="preserve"> en liet (net als bij vorige onderzoeken) grote tevredenheid bij alle doelgroepen zien. In de periode daarna zijn verbeterpunten op het gebied van digitalisering, keuze-werktijd voor leerlingen gerealiseerd.</w:t>
      </w:r>
    </w:p>
    <w:p w14:paraId="601F8B2A" w14:textId="77777777" w:rsidR="000074A3" w:rsidRPr="009F2493" w:rsidRDefault="000074A3" w:rsidP="00F15F00">
      <w:r>
        <w:rPr>
          <w:bCs w:val="0"/>
          <w:szCs w:val="24"/>
        </w:rPr>
        <w:t>In maart 2020 vindt het volgende onderzoek plaats.</w:t>
      </w:r>
    </w:p>
    <w:p w14:paraId="352AB2A2" w14:textId="77777777" w:rsidR="002D3B32" w:rsidRDefault="002D3B32" w:rsidP="00F15F00">
      <w:pPr>
        <w:rPr>
          <w:noProof/>
        </w:rPr>
      </w:pPr>
    </w:p>
    <w:p w14:paraId="4213CBAA" w14:textId="77777777" w:rsidR="000074A3" w:rsidRPr="00CC11B0" w:rsidRDefault="000074A3" w:rsidP="00F15F00">
      <w:pPr>
        <w:spacing w:after="120"/>
        <w:rPr>
          <w:bCs w:val="0"/>
          <w:i/>
          <w:szCs w:val="24"/>
        </w:rPr>
      </w:pPr>
      <w:r w:rsidRPr="00CC11B0">
        <w:rPr>
          <w:bCs w:val="0"/>
          <w:i/>
          <w:szCs w:val="24"/>
        </w:rPr>
        <w:t>Inspectiebezoek</w:t>
      </w:r>
    </w:p>
    <w:p w14:paraId="0C79184B" w14:textId="77777777" w:rsidR="00D3429B" w:rsidRDefault="00CC11B0" w:rsidP="00F15F00">
      <w:pPr>
        <w:autoSpaceDE w:val="0"/>
        <w:autoSpaceDN w:val="0"/>
        <w:adjustRightInd w:val="0"/>
      </w:pPr>
      <w:r>
        <w:t xml:space="preserve">Op 9 april 2019 heeft Saenstroom opdc voor het eerst in haar bestaan een kwaliteitsonderzoek van de inspectie gehad. </w:t>
      </w:r>
      <w:r w:rsidR="00D3429B">
        <w:t xml:space="preserve">Het onderzoek was gericht op onderwijsproces en kwaliteitszorg en op beide terreinen waren de </w:t>
      </w:r>
      <w:r>
        <w:t>resultaten</w:t>
      </w:r>
      <w:r w:rsidR="00D3429B">
        <w:t xml:space="preserve"> voldoende. Ook </w:t>
      </w:r>
      <w:r w:rsidR="0058764A">
        <w:t xml:space="preserve">werden </w:t>
      </w:r>
      <w:r w:rsidR="00D3429B">
        <w:t>er verbeterpunten geconstateerd:</w:t>
      </w:r>
    </w:p>
    <w:p w14:paraId="1CA5BF6D" w14:textId="2D9D5159" w:rsidR="00D3429B" w:rsidRDefault="00AB0701" w:rsidP="00F15F00">
      <w:pPr>
        <w:pStyle w:val="Lijstalinea"/>
        <w:numPr>
          <w:ilvl w:val="0"/>
          <w:numId w:val="4"/>
        </w:numPr>
        <w:autoSpaceDE w:val="0"/>
        <w:autoSpaceDN w:val="0"/>
        <w:adjustRightInd w:val="0"/>
        <w:spacing w:line="240" w:lineRule="auto"/>
        <w:rPr>
          <w:rFonts w:ascii="Arial" w:hAnsi="Arial" w:cs="Arial"/>
        </w:rPr>
      </w:pPr>
      <w:r>
        <w:rPr>
          <w:rFonts w:ascii="Arial" w:hAnsi="Arial" w:cs="Arial"/>
        </w:rPr>
        <w:t>B</w:t>
      </w:r>
      <w:r w:rsidR="00D3429B" w:rsidRPr="00D3429B">
        <w:rPr>
          <w:rFonts w:ascii="Arial" w:hAnsi="Arial" w:cs="Arial"/>
        </w:rPr>
        <w:t xml:space="preserve">innen de lessen </w:t>
      </w:r>
      <w:r w:rsidR="00D3429B">
        <w:rPr>
          <w:rFonts w:ascii="Arial" w:hAnsi="Arial" w:cs="Arial"/>
        </w:rPr>
        <w:t>kan de uitleg zich meer richten op leerstrategieën en meer afgestemd worden op individuele onderwijsbehoefte</w:t>
      </w:r>
      <w:r>
        <w:rPr>
          <w:rFonts w:ascii="Arial" w:hAnsi="Arial" w:cs="Arial"/>
        </w:rPr>
        <w:t>.</w:t>
      </w:r>
    </w:p>
    <w:p w14:paraId="1DAD8BB2" w14:textId="7412943C" w:rsidR="00D3429B" w:rsidRDefault="00AB0701" w:rsidP="00F15F00">
      <w:pPr>
        <w:pStyle w:val="Lijstalinea"/>
        <w:numPr>
          <w:ilvl w:val="0"/>
          <w:numId w:val="4"/>
        </w:numPr>
        <w:autoSpaceDE w:val="0"/>
        <w:autoSpaceDN w:val="0"/>
        <w:adjustRightInd w:val="0"/>
        <w:spacing w:line="240" w:lineRule="auto"/>
        <w:rPr>
          <w:rFonts w:ascii="Arial" w:hAnsi="Arial" w:cs="Arial"/>
        </w:rPr>
      </w:pPr>
      <w:r>
        <w:rPr>
          <w:rFonts w:ascii="Arial" w:hAnsi="Arial" w:cs="Arial"/>
        </w:rPr>
        <w:t>D</w:t>
      </w:r>
      <w:r w:rsidR="00D3429B">
        <w:rPr>
          <w:rFonts w:ascii="Arial" w:hAnsi="Arial" w:cs="Arial"/>
        </w:rPr>
        <w:t>e scholen van inschrijving moeten het ontwikkelingsperspectief (opp) schrijven en daarmee hun rol en verantwoordelijkheid t.a.v. hun leerlingen op zich nemen</w:t>
      </w:r>
      <w:r>
        <w:rPr>
          <w:rFonts w:ascii="Arial" w:hAnsi="Arial" w:cs="Arial"/>
        </w:rPr>
        <w:t>.</w:t>
      </w:r>
    </w:p>
    <w:p w14:paraId="25D4F000" w14:textId="30B0F83A" w:rsidR="00D3429B" w:rsidRDefault="00AB0701" w:rsidP="00F15F00">
      <w:pPr>
        <w:pStyle w:val="Lijstalinea"/>
        <w:numPr>
          <w:ilvl w:val="0"/>
          <w:numId w:val="4"/>
        </w:numPr>
        <w:autoSpaceDE w:val="0"/>
        <w:autoSpaceDN w:val="0"/>
        <w:adjustRightInd w:val="0"/>
        <w:spacing w:line="240" w:lineRule="auto"/>
        <w:rPr>
          <w:rFonts w:ascii="Arial" w:hAnsi="Arial" w:cs="Arial"/>
        </w:rPr>
      </w:pPr>
      <w:r>
        <w:rPr>
          <w:rFonts w:ascii="Arial" w:hAnsi="Arial" w:cs="Arial"/>
        </w:rPr>
        <w:t>I</w:t>
      </w:r>
      <w:r w:rsidR="00D3429B">
        <w:rPr>
          <w:rFonts w:ascii="Arial" w:hAnsi="Arial" w:cs="Arial"/>
        </w:rPr>
        <w:t>n het opp moeten leerdoelen minder algemeen, maar juist specifiek en meetbaar worden beschreven</w:t>
      </w:r>
      <w:r>
        <w:rPr>
          <w:rFonts w:ascii="Arial" w:hAnsi="Arial" w:cs="Arial"/>
        </w:rPr>
        <w:t>.</w:t>
      </w:r>
    </w:p>
    <w:p w14:paraId="7507FCA6" w14:textId="2F7EE48A" w:rsidR="00D3429B" w:rsidRDefault="00AB0701" w:rsidP="00F15F00">
      <w:pPr>
        <w:pStyle w:val="Lijstalinea"/>
        <w:numPr>
          <w:ilvl w:val="0"/>
          <w:numId w:val="4"/>
        </w:numPr>
        <w:autoSpaceDE w:val="0"/>
        <w:autoSpaceDN w:val="0"/>
        <w:adjustRightInd w:val="0"/>
        <w:spacing w:line="240" w:lineRule="auto"/>
        <w:rPr>
          <w:rFonts w:ascii="Arial" w:hAnsi="Arial" w:cs="Arial"/>
        </w:rPr>
      </w:pPr>
      <w:r>
        <w:rPr>
          <w:rFonts w:ascii="Arial" w:hAnsi="Arial" w:cs="Arial"/>
        </w:rPr>
        <w:t>I</w:t>
      </w:r>
      <w:r w:rsidR="007C67BC">
        <w:rPr>
          <w:rFonts w:ascii="Arial" w:hAnsi="Arial" w:cs="Arial"/>
        </w:rPr>
        <w:t xml:space="preserve">n het kader van kwaliteitszorg kunnen </w:t>
      </w:r>
      <w:r w:rsidR="00D3429B">
        <w:rPr>
          <w:rFonts w:ascii="Arial" w:hAnsi="Arial" w:cs="Arial"/>
        </w:rPr>
        <w:t>de doelen van de organisat</w:t>
      </w:r>
      <w:r w:rsidR="007C67BC">
        <w:rPr>
          <w:rFonts w:ascii="Arial" w:hAnsi="Arial" w:cs="Arial"/>
        </w:rPr>
        <w:t>ie ook concreter en toetsbaar worden geformuleerd</w:t>
      </w:r>
      <w:r>
        <w:rPr>
          <w:rFonts w:ascii="Arial" w:hAnsi="Arial" w:cs="Arial"/>
        </w:rPr>
        <w:t>.</w:t>
      </w:r>
    </w:p>
    <w:p w14:paraId="4E74658A" w14:textId="037C46DC" w:rsidR="007C67BC" w:rsidRDefault="00AB0701" w:rsidP="00F15F00">
      <w:pPr>
        <w:pStyle w:val="Lijstalinea"/>
        <w:numPr>
          <w:ilvl w:val="0"/>
          <w:numId w:val="4"/>
        </w:numPr>
        <w:autoSpaceDE w:val="0"/>
        <w:autoSpaceDN w:val="0"/>
        <w:adjustRightInd w:val="0"/>
        <w:spacing w:line="240" w:lineRule="auto"/>
        <w:rPr>
          <w:rFonts w:ascii="Arial" w:hAnsi="Arial" w:cs="Arial"/>
        </w:rPr>
      </w:pPr>
      <w:r>
        <w:rPr>
          <w:rFonts w:ascii="Arial" w:hAnsi="Arial" w:cs="Arial"/>
        </w:rPr>
        <w:lastRenderedPageBreak/>
        <w:t>D</w:t>
      </w:r>
      <w:r w:rsidR="007C67BC">
        <w:rPr>
          <w:rFonts w:ascii="Arial" w:hAnsi="Arial" w:cs="Arial"/>
        </w:rPr>
        <w:t>oor binnen het team te laten weten wie waarin sterk is kan het leren van en met elkaar bevorderd worden.</w:t>
      </w:r>
    </w:p>
    <w:p w14:paraId="62683513" w14:textId="77777777" w:rsidR="007C67BC" w:rsidRDefault="00CC11B0" w:rsidP="00F15F00">
      <w:pPr>
        <w:autoSpaceDE w:val="0"/>
        <w:autoSpaceDN w:val="0"/>
        <w:adjustRightInd w:val="0"/>
      </w:pPr>
      <w:r w:rsidRPr="00D3429B">
        <w:rPr>
          <w:rFonts w:cs="Arial"/>
        </w:rPr>
        <w:t>In de loop van</w:t>
      </w:r>
      <w:r>
        <w:t xml:space="preserve"> 2019 zijn er verbeteracties gepland en uitgevoerd, een aantal zal worden gerealiseerd in 2020.</w:t>
      </w:r>
    </w:p>
    <w:p w14:paraId="52C900DA" w14:textId="77777777" w:rsidR="0048654B" w:rsidRPr="00F8193E" w:rsidRDefault="0048654B" w:rsidP="00F15F00">
      <w:pPr>
        <w:pStyle w:val="Lijstalinea"/>
        <w:numPr>
          <w:ilvl w:val="0"/>
          <w:numId w:val="30"/>
        </w:numPr>
        <w:autoSpaceDE w:val="0"/>
        <w:autoSpaceDN w:val="0"/>
        <w:adjustRightInd w:val="0"/>
        <w:spacing w:line="240" w:lineRule="auto"/>
        <w:rPr>
          <w:rFonts w:ascii="Arial" w:hAnsi="Arial" w:cs="Arial"/>
        </w:rPr>
      </w:pPr>
      <w:r w:rsidRPr="00F8193E">
        <w:rPr>
          <w:rFonts w:ascii="Arial" w:hAnsi="Arial" w:cs="Arial"/>
        </w:rPr>
        <w:t xml:space="preserve">Aan het begin van het schooljaar is er gestart met Diataal waarmee docenten het niveau van de leerlingen </w:t>
      </w:r>
      <w:r w:rsidR="008270E4" w:rsidRPr="00F8193E">
        <w:rPr>
          <w:rFonts w:ascii="Arial" w:hAnsi="Arial" w:cs="Arial"/>
        </w:rPr>
        <w:t xml:space="preserve">beter </w:t>
      </w:r>
      <w:r w:rsidRPr="00F8193E">
        <w:rPr>
          <w:rFonts w:ascii="Arial" w:hAnsi="Arial" w:cs="Arial"/>
        </w:rPr>
        <w:t xml:space="preserve">kunnen signaleren en diagnosticeren. Leerlingen zijn aan de slag gegaan met oefenmateriaal en worden door de docenten hierin op de voet gevolgd. </w:t>
      </w:r>
      <w:r w:rsidR="0045770F" w:rsidRPr="00F8193E">
        <w:rPr>
          <w:rFonts w:ascii="Arial" w:hAnsi="Arial" w:cs="Arial"/>
        </w:rPr>
        <w:t xml:space="preserve">Doelen </w:t>
      </w:r>
      <w:r w:rsidR="004D53AC">
        <w:rPr>
          <w:rFonts w:ascii="Arial" w:hAnsi="Arial" w:cs="Arial"/>
        </w:rPr>
        <w:t xml:space="preserve">zijn </w:t>
      </w:r>
      <w:r w:rsidR="0045770F" w:rsidRPr="00F8193E">
        <w:rPr>
          <w:rFonts w:ascii="Arial" w:hAnsi="Arial" w:cs="Arial"/>
        </w:rPr>
        <w:t xml:space="preserve">meetbaar! </w:t>
      </w:r>
    </w:p>
    <w:p w14:paraId="04329B11" w14:textId="77777777" w:rsidR="0048654B" w:rsidRPr="00F8193E" w:rsidRDefault="0048654B" w:rsidP="00F15F00">
      <w:pPr>
        <w:pStyle w:val="Lijstalinea"/>
        <w:numPr>
          <w:ilvl w:val="0"/>
          <w:numId w:val="30"/>
        </w:numPr>
        <w:autoSpaceDE w:val="0"/>
        <w:autoSpaceDN w:val="0"/>
        <w:adjustRightInd w:val="0"/>
        <w:spacing w:line="240" w:lineRule="auto"/>
        <w:rPr>
          <w:rFonts w:ascii="Arial" w:hAnsi="Arial" w:cs="Arial"/>
        </w:rPr>
      </w:pPr>
      <w:r w:rsidRPr="00F8193E">
        <w:rPr>
          <w:rFonts w:ascii="Arial" w:hAnsi="Arial" w:cs="Arial"/>
        </w:rPr>
        <w:t xml:space="preserve">Na de herfstvakantie zijn er tussen de verschillende </w:t>
      </w:r>
      <w:r w:rsidR="006641C6">
        <w:rPr>
          <w:rFonts w:ascii="Arial" w:hAnsi="Arial" w:cs="Arial"/>
        </w:rPr>
        <w:t>Coördinatoren Onderzoek en Begeleiding (</w:t>
      </w:r>
      <w:r w:rsidRPr="00F8193E">
        <w:rPr>
          <w:rFonts w:ascii="Arial" w:hAnsi="Arial" w:cs="Arial"/>
        </w:rPr>
        <w:t>COB</w:t>
      </w:r>
      <w:r w:rsidR="006641C6">
        <w:rPr>
          <w:rFonts w:ascii="Arial" w:hAnsi="Arial" w:cs="Arial"/>
        </w:rPr>
        <w:t>)</w:t>
      </w:r>
      <w:r w:rsidRPr="00F8193E">
        <w:rPr>
          <w:rFonts w:ascii="Arial" w:hAnsi="Arial" w:cs="Arial"/>
        </w:rPr>
        <w:t xml:space="preserve"> van de vmbo scholen en de COB van </w:t>
      </w:r>
      <w:r w:rsidR="002B494A" w:rsidRPr="00F8193E">
        <w:rPr>
          <w:rFonts w:ascii="Arial" w:hAnsi="Arial" w:cs="Arial"/>
        </w:rPr>
        <w:t>Saenstroom diverse</w:t>
      </w:r>
      <w:r w:rsidRPr="00F8193E">
        <w:rPr>
          <w:rFonts w:ascii="Arial" w:hAnsi="Arial" w:cs="Arial"/>
        </w:rPr>
        <w:t xml:space="preserve"> overleggen geweest en afspraken gemaakt met als uitgangspunt dat de kassierscholen meer verantwoordelijkheid nemen bij het schrijven van het OPP. Er zijn afspraken gemaakt over contactpersonen, contactmomenten en evaluatiemomenten</w:t>
      </w:r>
      <w:r w:rsidR="00BF0290" w:rsidRPr="00F8193E">
        <w:rPr>
          <w:rFonts w:ascii="Arial" w:hAnsi="Arial" w:cs="Arial"/>
        </w:rPr>
        <w:t>.</w:t>
      </w:r>
    </w:p>
    <w:p w14:paraId="247395EC" w14:textId="77777777" w:rsidR="004D53AC" w:rsidRDefault="00BF0290" w:rsidP="00F15F00">
      <w:pPr>
        <w:pStyle w:val="Lijstalinea"/>
        <w:numPr>
          <w:ilvl w:val="0"/>
          <w:numId w:val="30"/>
        </w:numPr>
        <w:autoSpaceDE w:val="0"/>
        <w:autoSpaceDN w:val="0"/>
        <w:adjustRightInd w:val="0"/>
        <w:spacing w:line="240" w:lineRule="auto"/>
        <w:rPr>
          <w:rFonts w:ascii="Arial" w:hAnsi="Arial" w:cs="Arial"/>
        </w:rPr>
      </w:pPr>
      <w:r w:rsidRPr="00F8193E">
        <w:rPr>
          <w:rFonts w:ascii="Arial" w:hAnsi="Arial" w:cs="Arial"/>
        </w:rPr>
        <w:t xml:space="preserve">Voor wat betreft de organisatiedoelen is een plan van aanpak geschreven </w:t>
      </w:r>
      <w:r w:rsidR="008270E4" w:rsidRPr="00F8193E">
        <w:rPr>
          <w:rFonts w:ascii="Arial" w:hAnsi="Arial" w:cs="Arial"/>
        </w:rPr>
        <w:t>o</w:t>
      </w:r>
      <w:r w:rsidR="00857A3A" w:rsidRPr="00F8193E">
        <w:rPr>
          <w:rFonts w:ascii="Arial" w:hAnsi="Arial" w:cs="Arial"/>
        </w:rPr>
        <w:t xml:space="preserve">m binnen het team </w:t>
      </w:r>
      <w:r w:rsidR="004C6A77" w:rsidRPr="00F8193E">
        <w:rPr>
          <w:rFonts w:ascii="Arial" w:hAnsi="Arial" w:cs="Arial"/>
        </w:rPr>
        <w:t>specifieke en meetbare doelen</w:t>
      </w:r>
      <w:r w:rsidR="008270E4" w:rsidRPr="00F8193E">
        <w:rPr>
          <w:rFonts w:ascii="Arial" w:hAnsi="Arial" w:cs="Arial"/>
        </w:rPr>
        <w:t xml:space="preserve"> te </w:t>
      </w:r>
      <w:r w:rsidR="00857A3A" w:rsidRPr="00F8193E">
        <w:rPr>
          <w:rFonts w:ascii="Arial" w:hAnsi="Arial" w:cs="Arial"/>
        </w:rPr>
        <w:t xml:space="preserve">kunnen </w:t>
      </w:r>
      <w:r w:rsidR="008270E4" w:rsidRPr="00F8193E">
        <w:rPr>
          <w:rFonts w:ascii="Arial" w:hAnsi="Arial" w:cs="Arial"/>
        </w:rPr>
        <w:t>formuleren</w:t>
      </w:r>
      <w:r w:rsidR="005545F3" w:rsidRPr="00F8193E">
        <w:rPr>
          <w:rFonts w:ascii="Arial" w:hAnsi="Arial" w:cs="Arial"/>
        </w:rPr>
        <w:t>.</w:t>
      </w:r>
      <w:r w:rsidR="004C6A77" w:rsidRPr="00F8193E">
        <w:rPr>
          <w:rFonts w:ascii="Arial" w:hAnsi="Arial" w:cs="Arial"/>
        </w:rPr>
        <w:t xml:space="preserve"> </w:t>
      </w:r>
      <w:r w:rsidRPr="00F8193E">
        <w:rPr>
          <w:rFonts w:ascii="Arial" w:hAnsi="Arial" w:cs="Arial"/>
        </w:rPr>
        <w:t xml:space="preserve"> </w:t>
      </w:r>
    </w:p>
    <w:p w14:paraId="014B41CD" w14:textId="77777777" w:rsidR="00BF0290" w:rsidRPr="00F8193E" w:rsidRDefault="00BF0290" w:rsidP="00F15F00">
      <w:pPr>
        <w:pStyle w:val="Lijstalinea"/>
        <w:numPr>
          <w:ilvl w:val="0"/>
          <w:numId w:val="30"/>
        </w:numPr>
        <w:autoSpaceDE w:val="0"/>
        <w:autoSpaceDN w:val="0"/>
        <w:adjustRightInd w:val="0"/>
        <w:spacing w:line="240" w:lineRule="auto"/>
        <w:rPr>
          <w:rFonts w:ascii="Arial" w:hAnsi="Arial" w:cs="Arial"/>
        </w:rPr>
      </w:pPr>
      <w:r w:rsidRPr="00F8193E">
        <w:rPr>
          <w:rFonts w:ascii="Arial" w:hAnsi="Arial" w:cs="Arial"/>
        </w:rPr>
        <w:t xml:space="preserve">In de tweede werkmiddag </w:t>
      </w:r>
      <w:r w:rsidR="004D53AC">
        <w:rPr>
          <w:rFonts w:ascii="Arial" w:hAnsi="Arial" w:cs="Arial"/>
        </w:rPr>
        <w:t>heeft</w:t>
      </w:r>
      <w:r w:rsidRPr="00F8193E">
        <w:rPr>
          <w:rFonts w:ascii="Arial" w:hAnsi="Arial" w:cs="Arial"/>
        </w:rPr>
        <w:t xml:space="preserve"> </w:t>
      </w:r>
      <w:r w:rsidR="004D53AC">
        <w:rPr>
          <w:rFonts w:ascii="Arial" w:hAnsi="Arial" w:cs="Arial"/>
        </w:rPr>
        <w:t>een aantal docenten zich als specialist</w:t>
      </w:r>
      <w:r w:rsidRPr="00F8193E">
        <w:rPr>
          <w:rFonts w:ascii="Arial" w:hAnsi="Arial" w:cs="Arial"/>
        </w:rPr>
        <w:t xml:space="preserve"> op het gebied van de orthodidactiek </w:t>
      </w:r>
      <w:r w:rsidR="00F93CF4" w:rsidRPr="00F8193E">
        <w:rPr>
          <w:rFonts w:ascii="Arial" w:hAnsi="Arial" w:cs="Arial"/>
        </w:rPr>
        <w:t>gepresenteerd</w:t>
      </w:r>
      <w:r w:rsidR="00F93CF4">
        <w:rPr>
          <w:rFonts w:ascii="Arial" w:hAnsi="Arial" w:cs="Arial"/>
        </w:rPr>
        <w:t>.</w:t>
      </w:r>
      <w:r w:rsidR="00F93CF4" w:rsidRPr="00F8193E">
        <w:rPr>
          <w:rFonts w:ascii="Arial" w:hAnsi="Arial" w:cs="Arial"/>
        </w:rPr>
        <w:t xml:space="preserve"> </w:t>
      </w:r>
      <w:r w:rsidR="00F93CF4">
        <w:rPr>
          <w:rFonts w:ascii="Arial" w:hAnsi="Arial" w:cs="Arial"/>
        </w:rPr>
        <w:t>M</w:t>
      </w:r>
      <w:r w:rsidRPr="00F8193E">
        <w:rPr>
          <w:rFonts w:ascii="Arial" w:hAnsi="Arial" w:cs="Arial"/>
        </w:rPr>
        <w:t>iddels tafelpresentaties lieten zij zien hoe zij met de verschillende orthodida</w:t>
      </w:r>
      <w:r w:rsidR="002B494A">
        <w:rPr>
          <w:rFonts w:ascii="Arial" w:hAnsi="Arial" w:cs="Arial"/>
        </w:rPr>
        <w:t>c</w:t>
      </w:r>
      <w:r w:rsidRPr="00F8193E">
        <w:rPr>
          <w:rFonts w:ascii="Arial" w:hAnsi="Arial" w:cs="Arial"/>
        </w:rPr>
        <w:t xml:space="preserve">tische middelen werken. </w:t>
      </w:r>
    </w:p>
    <w:p w14:paraId="3F27F864" w14:textId="77777777" w:rsidR="0058764A" w:rsidRDefault="0058764A" w:rsidP="00F15F00">
      <w:pPr>
        <w:autoSpaceDE w:val="0"/>
        <w:autoSpaceDN w:val="0"/>
        <w:adjustRightInd w:val="0"/>
      </w:pPr>
    </w:p>
    <w:p w14:paraId="7B70E087" w14:textId="77777777" w:rsidR="00F243AA" w:rsidRPr="001C475E" w:rsidRDefault="003903E3" w:rsidP="00F15F00">
      <w:pPr>
        <w:pStyle w:val="Kop2"/>
      </w:pPr>
      <w:bookmarkStart w:id="9" w:name="_Toc40448670"/>
      <w:r w:rsidRPr="001C475E">
        <w:t>3</w:t>
      </w:r>
      <w:r w:rsidR="00F243AA" w:rsidRPr="001C475E">
        <w:t>.</w:t>
      </w:r>
      <w:r w:rsidR="00647213" w:rsidRPr="001C475E">
        <w:t>2</w:t>
      </w:r>
      <w:r w:rsidR="00F243AA" w:rsidRPr="001C475E">
        <w:t xml:space="preserve"> Saenstroom TO</w:t>
      </w:r>
      <w:r w:rsidR="00655A18" w:rsidRPr="001C475E">
        <w:t>P</w:t>
      </w:r>
      <w:r w:rsidR="002E1E40">
        <w:t>/ Reboundvoorziening</w:t>
      </w:r>
      <w:bookmarkEnd w:id="9"/>
    </w:p>
    <w:p w14:paraId="34629C4C" w14:textId="77777777" w:rsidR="008B26FB" w:rsidRPr="001C475E" w:rsidRDefault="00655A18" w:rsidP="00F15F00">
      <w:pPr>
        <w:spacing w:after="120"/>
        <w:rPr>
          <w:bCs w:val="0"/>
          <w:i/>
          <w:szCs w:val="24"/>
        </w:rPr>
      </w:pPr>
      <w:r w:rsidRPr="001C475E">
        <w:rPr>
          <w:bCs w:val="0"/>
          <w:szCs w:val="24"/>
        </w:rPr>
        <w:t xml:space="preserve">Het aantal leerlingen dat per jaar deelneemt aan TOP is al jaren vrij constant (rond de 40). </w:t>
      </w:r>
      <w:r w:rsidR="00201241" w:rsidRPr="001C475E">
        <w:rPr>
          <w:bCs w:val="0"/>
          <w:szCs w:val="24"/>
        </w:rPr>
        <w:t>Dat geldt ook voor 201</w:t>
      </w:r>
      <w:r w:rsidR="001C475E">
        <w:rPr>
          <w:bCs w:val="0"/>
          <w:szCs w:val="24"/>
        </w:rPr>
        <w:t>8</w:t>
      </w:r>
      <w:r w:rsidR="00201241" w:rsidRPr="001C475E">
        <w:rPr>
          <w:bCs w:val="0"/>
          <w:szCs w:val="24"/>
        </w:rPr>
        <w:t>/201</w:t>
      </w:r>
      <w:r w:rsidR="001C475E">
        <w:rPr>
          <w:bCs w:val="0"/>
          <w:szCs w:val="24"/>
        </w:rPr>
        <w:t>9</w:t>
      </w:r>
      <w:r w:rsidR="00201241" w:rsidRPr="001C475E">
        <w:rPr>
          <w:bCs w:val="0"/>
          <w:szCs w:val="24"/>
        </w:rPr>
        <w:t xml:space="preserve"> (4</w:t>
      </w:r>
      <w:r w:rsidR="001C475E">
        <w:rPr>
          <w:bCs w:val="0"/>
          <w:szCs w:val="24"/>
        </w:rPr>
        <w:t>0</w:t>
      </w:r>
      <w:r w:rsidR="00201241" w:rsidRPr="001C475E">
        <w:rPr>
          <w:bCs w:val="0"/>
          <w:szCs w:val="24"/>
        </w:rPr>
        <w:t xml:space="preserve"> leerlingen)</w:t>
      </w:r>
      <w:r w:rsidR="009D2647" w:rsidRPr="001C475E">
        <w:rPr>
          <w:bCs w:val="0"/>
          <w:szCs w:val="24"/>
        </w:rPr>
        <w:t xml:space="preserve"> en </w:t>
      </w:r>
      <w:r w:rsidR="009D5048">
        <w:rPr>
          <w:bCs w:val="0"/>
          <w:szCs w:val="24"/>
        </w:rPr>
        <w:t xml:space="preserve">in </w:t>
      </w:r>
      <w:r w:rsidR="009D2647" w:rsidRPr="001C475E">
        <w:rPr>
          <w:bCs w:val="0"/>
          <w:szCs w:val="24"/>
        </w:rPr>
        <w:t xml:space="preserve">de </w:t>
      </w:r>
      <w:r w:rsidR="009D2647" w:rsidRPr="008749EB">
        <w:rPr>
          <w:bCs w:val="0"/>
          <w:szCs w:val="24"/>
        </w:rPr>
        <w:t xml:space="preserve">periode </w:t>
      </w:r>
      <w:r w:rsidR="008749EB">
        <w:rPr>
          <w:bCs w:val="0"/>
          <w:szCs w:val="24"/>
        </w:rPr>
        <w:t>augustus</w:t>
      </w:r>
      <w:r w:rsidRPr="008749EB">
        <w:rPr>
          <w:bCs w:val="0"/>
          <w:szCs w:val="24"/>
        </w:rPr>
        <w:t xml:space="preserve"> 201</w:t>
      </w:r>
      <w:r w:rsidR="001C475E" w:rsidRPr="008749EB">
        <w:rPr>
          <w:bCs w:val="0"/>
          <w:szCs w:val="24"/>
        </w:rPr>
        <w:t>9</w:t>
      </w:r>
      <w:r w:rsidRPr="008749EB">
        <w:rPr>
          <w:bCs w:val="0"/>
          <w:szCs w:val="24"/>
        </w:rPr>
        <w:t xml:space="preserve"> t/m december 201</w:t>
      </w:r>
      <w:r w:rsidR="001C475E" w:rsidRPr="008749EB">
        <w:rPr>
          <w:bCs w:val="0"/>
          <w:szCs w:val="24"/>
        </w:rPr>
        <w:t>9</w:t>
      </w:r>
      <w:r w:rsidRPr="008749EB">
        <w:rPr>
          <w:bCs w:val="0"/>
          <w:szCs w:val="24"/>
        </w:rPr>
        <w:t xml:space="preserve"> </w:t>
      </w:r>
      <w:r w:rsidR="008749EB">
        <w:rPr>
          <w:bCs w:val="0"/>
          <w:szCs w:val="24"/>
        </w:rPr>
        <w:t>waren dat</w:t>
      </w:r>
      <w:r w:rsidR="004D53AC">
        <w:rPr>
          <w:bCs w:val="0"/>
          <w:szCs w:val="24"/>
        </w:rPr>
        <w:t xml:space="preserve"> </w:t>
      </w:r>
      <w:r w:rsidR="008749EB" w:rsidRPr="008749EB">
        <w:rPr>
          <w:bCs w:val="0"/>
          <w:szCs w:val="24"/>
        </w:rPr>
        <w:t>18</w:t>
      </w:r>
      <w:r w:rsidR="009D2647" w:rsidRPr="008749EB">
        <w:rPr>
          <w:bCs w:val="0"/>
          <w:szCs w:val="24"/>
        </w:rPr>
        <w:t xml:space="preserve"> </w:t>
      </w:r>
      <w:r w:rsidRPr="008749EB">
        <w:rPr>
          <w:bCs w:val="0"/>
          <w:szCs w:val="24"/>
        </w:rPr>
        <w:t>leerlingen</w:t>
      </w:r>
      <w:r w:rsidR="008749EB" w:rsidRPr="008749EB">
        <w:rPr>
          <w:bCs w:val="0"/>
          <w:szCs w:val="24"/>
        </w:rPr>
        <w:t>.</w:t>
      </w:r>
      <w:r w:rsidR="009D2647" w:rsidRPr="001C475E">
        <w:rPr>
          <w:bCs w:val="0"/>
          <w:szCs w:val="24"/>
        </w:rPr>
        <w:br/>
      </w:r>
      <w:r w:rsidR="0026278D" w:rsidRPr="001C475E">
        <w:rPr>
          <w:bCs w:val="0"/>
          <w:szCs w:val="24"/>
        </w:rPr>
        <w:t xml:space="preserve">Jaarlijks is er een aantal leerlingen dat na een periode </w:t>
      </w:r>
      <w:r w:rsidR="007E2525" w:rsidRPr="001C475E">
        <w:rPr>
          <w:bCs w:val="0"/>
          <w:szCs w:val="24"/>
        </w:rPr>
        <w:t xml:space="preserve">van zeer beperkte of geen schoolgang </w:t>
      </w:r>
      <w:r w:rsidR="0026278D" w:rsidRPr="001C475E">
        <w:rPr>
          <w:bCs w:val="0"/>
          <w:szCs w:val="24"/>
        </w:rPr>
        <w:t>via TOP de weg naar het onderwijs weer vindt.</w:t>
      </w:r>
      <w:r w:rsidR="0026278D" w:rsidRPr="001C475E">
        <w:rPr>
          <w:bCs w:val="0"/>
          <w:szCs w:val="24"/>
        </w:rPr>
        <w:br/>
      </w:r>
      <w:r w:rsidRPr="001C475E">
        <w:rPr>
          <w:bCs w:val="0"/>
          <w:szCs w:val="24"/>
        </w:rPr>
        <w:br/>
      </w:r>
      <w:r w:rsidR="00FD3A52" w:rsidRPr="001C475E">
        <w:rPr>
          <w:bCs w:val="0"/>
          <w:i/>
          <w:szCs w:val="24"/>
        </w:rPr>
        <w:t>P</w:t>
      </w:r>
      <w:r w:rsidRPr="001C475E">
        <w:rPr>
          <w:bCs w:val="0"/>
          <w:i/>
          <w:szCs w:val="24"/>
        </w:rPr>
        <w:t>opulatie</w:t>
      </w:r>
      <w:r w:rsidR="00201241" w:rsidRPr="001C475E">
        <w:rPr>
          <w:bCs w:val="0"/>
          <w:i/>
          <w:szCs w:val="24"/>
        </w:rPr>
        <w:t xml:space="preserve">  </w:t>
      </w:r>
    </w:p>
    <w:p w14:paraId="4612CFD3" w14:textId="77777777" w:rsidR="00F047E9" w:rsidRPr="001C475E" w:rsidRDefault="007116E2" w:rsidP="00F15F00">
      <w:pPr>
        <w:spacing w:after="120"/>
        <w:rPr>
          <w:bCs w:val="0"/>
          <w:szCs w:val="24"/>
        </w:rPr>
      </w:pPr>
      <w:r w:rsidRPr="001C475E">
        <w:rPr>
          <w:bCs w:val="0"/>
          <w:szCs w:val="24"/>
        </w:rPr>
        <w:t>Saenstroom TOP heeft kunnen profiteren van het feit dat het belang van de voorziening wordt gezien door de jeugdteams. Een</w:t>
      </w:r>
      <w:r w:rsidR="00FD3A52" w:rsidRPr="001C475E">
        <w:rPr>
          <w:bCs w:val="0"/>
          <w:szCs w:val="24"/>
        </w:rPr>
        <w:t xml:space="preserve"> vaste </w:t>
      </w:r>
      <w:r w:rsidRPr="001C475E">
        <w:rPr>
          <w:bCs w:val="0"/>
          <w:szCs w:val="24"/>
        </w:rPr>
        <w:t>medewerker van Spi</w:t>
      </w:r>
      <w:r w:rsidR="009D2647" w:rsidRPr="001C475E">
        <w:rPr>
          <w:bCs w:val="0"/>
          <w:szCs w:val="24"/>
        </w:rPr>
        <w:t xml:space="preserve">rit! heeft een vaste taak binnen </w:t>
      </w:r>
      <w:r w:rsidR="000B13E1" w:rsidRPr="001C475E">
        <w:rPr>
          <w:bCs w:val="0"/>
          <w:szCs w:val="24"/>
        </w:rPr>
        <w:t>TOP</w:t>
      </w:r>
      <w:r w:rsidR="00FD3A52" w:rsidRPr="001C475E">
        <w:rPr>
          <w:bCs w:val="0"/>
          <w:szCs w:val="24"/>
        </w:rPr>
        <w:t xml:space="preserve">, </w:t>
      </w:r>
      <w:r w:rsidRPr="001C475E">
        <w:rPr>
          <w:bCs w:val="0"/>
          <w:szCs w:val="24"/>
        </w:rPr>
        <w:t>zij fungeert in wezen als een lid van het T</w:t>
      </w:r>
      <w:r w:rsidR="000B6BCE" w:rsidRPr="001C475E">
        <w:rPr>
          <w:bCs w:val="0"/>
          <w:szCs w:val="24"/>
        </w:rPr>
        <w:t>OP</w:t>
      </w:r>
      <w:r w:rsidRPr="001C475E">
        <w:rPr>
          <w:bCs w:val="0"/>
          <w:szCs w:val="24"/>
        </w:rPr>
        <w:t xml:space="preserve"> team, doet mee aan scholing en ontwikkeling binnen Saenstroom én brengt de ontwikkelingen binnen de jeugdhulpverlening de school in.</w:t>
      </w:r>
      <w:r w:rsidR="009D2647" w:rsidRPr="001C475E">
        <w:rPr>
          <w:bCs w:val="0"/>
          <w:szCs w:val="24"/>
        </w:rPr>
        <w:t xml:space="preserve"> </w:t>
      </w:r>
      <w:r w:rsidR="000B6BCE" w:rsidRPr="001C475E">
        <w:rPr>
          <w:bCs w:val="0"/>
          <w:szCs w:val="24"/>
        </w:rPr>
        <w:t xml:space="preserve">Dit leidt tot effectievere, sneller opgestarte </w:t>
      </w:r>
      <w:r w:rsidR="009D2647" w:rsidRPr="001C475E">
        <w:rPr>
          <w:bCs w:val="0"/>
          <w:szCs w:val="24"/>
        </w:rPr>
        <w:t>hulpverlening</w:t>
      </w:r>
      <w:r w:rsidR="000B6BCE" w:rsidRPr="001C475E">
        <w:rPr>
          <w:bCs w:val="0"/>
          <w:szCs w:val="24"/>
        </w:rPr>
        <w:t xml:space="preserve">. </w:t>
      </w:r>
      <w:r w:rsidR="000B6BCE" w:rsidRPr="001C475E">
        <w:rPr>
          <w:bCs w:val="0"/>
          <w:szCs w:val="24"/>
        </w:rPr>
        <w:br/>
      </w:r>
      <w:r w:rsidR="004C485E">
        <w:rPr>
          <w:bCs w:val="0"/>
          <w:szCs w:val="24"/>
        </w:rPr>
        <w:t xml:space="preserve">Deze </w:t>
      </w:r>
      <w:r w:rsidR="009D2647" w:rsidRPr="001C475E">
        <w:rPr>
          <w:bCs w:val="0"/>
          <w:szCs w:val="24"/>
        </w:rPr>
        <w:t xml:space="preserve">inzet </w:t>
      </w:r>
      <w:r w:rsidR="00015146" w:rsidRPr="001C475E">
        <w:rPr>
          <w:bCs w:val="0"/>
          <w:szCs w:val="24"/>
        </w:rPr>
        <w:t xml:space="preserve">door de leidinggevende van </w:t>
      </w:r>
      <w:r w:rsidR="00015146" w:rsidRPr="000074A3">
        <w:rPr>
          <w:bCs w:val="0"/>
          <w:szCs w:val="24"/>
        </w:rPr>
        <w:t>S</w:t>
      </w:r>
      <w:r w:rsidR="00E13FA7" w:rsidRPr="000074A3">
        <w:rPr>
          <w:bCs w:val="0"/>
          <w:szCs w:val="24"/>
        </w:rPr>
        <w:t>pirit!</w:t>
      </w:r>
      <w:r w:rsidR="004C485E" w:rsidRPr="000074A3">
        <w:rPr>
          <w:bCs w:val="0"/>
          <w:szCs w:val="24"/>
        </w:rPr>
        <w:t xml:space="preserve"> is al in 2018 </w:t>
      </w:r>
      <w:r w:rsidR="00015146" w:rsidRPr="000074A3">
        <w:rPr>
          <w:bCs w:val="0"/>
          <w:szCs w:val="24"/>
        </w:rPr>
        <w:t>h</w:t>
      </w:r>
      <w:r w:rsidR="009D2647" w:rsidRPr="000074A3">
        <w:rPr>
          <w:bCs w:val="0"/>
          <w:szCs w:val="24"/>
        </w:rPr>
        <w:t>erijkt</w:t>
      </w:r>
      <w:r w:rsidR="00DF353F" w:rsidRPr="000074A3">
        <w:rPr>
          <w:bCs w:val="0"/>
          <w:szCs w:val="24"/>
        </w:rPr>
        <w:t xml:space="preserve"> </w:t>
      </w:r>
      <w:r w:rsidR="00015146" w:rsidRPr="000074A3">
        <w:rPr>
          <w:bCs w:val="0"/>
          <w:szCs w:val="24"/>
        </w:rPr>
        <w:t>en</w:t>
      </w:r>
      <w:r w:rsidR="00015146" w:rsidRPr="001C475E">
        <w:rPr>
          <w:bCs w:val="0"/>
          <w:szCs w:val="24"/>
        </w:rPr>
        <w:t xml:space="preserve"> besproken met de gemeente Zaanstad en de jeugdteams. </w:t>
      </w:r>
      <w:r w:rsidR="009D2647" w:rsidRPr="001C475E">
        <w:rPr>
          <w:bCs w:val="0"/>
          <w:szCs w:val="24"/>
        </w:rPr>
        <w:t>Spirit!</w:t>
      </w:r>
      <w:r w:rsidR="00DF353F" w:rsidRPr="001C475E">
        <w:rPr>
          <w:bCs w:val="0"/>
          <w:szCs w:val="24"/>
        </w:rPr>
        <w:t xml:space="preserve"> </w:t>
      </w:r>
      <w:r w:rsidR="00F047E9" w:rsidRPr="001C475E">
        <w:rPr>
          <w:bCs w:val="0"/>
          <w:szCs w:val="24"/>
        </w:rPr>
        <w:t>z</w:t>
      </w:r>
      <w:r w:rsidR="00FD3A52" w:rsidRPr="001C475E">
        <w:rPr>
          <w:bCs w:val="0"/>
          <w:szCs w:val="24"/>
        </w:rPr>
        <w:t xml:space="preserve">al </w:t>
      </w:r>
      <w:r w:rsidR="00DF353F" w:rsidRPr="001C475E">
        <w:rPr>
          <w:bCs w:val="0"/>
          <w:szCs w:val="24"/>
        </w:rPr>
        <w:t>deze inzet</w:t>
      </w:r>
      <w:r w:rsidR="00FD3A52" w:rsidRPr="001C475E">
        <w:rPr>
          <w:bCs w:val="0"/>
          <w:szCs w:val="24"/>
        </w:rPr>
        <w:t xml:space="preserve"> c</w:t>
      </w:r>
      <w:r w:rsidR="00015146" w:rsidRPr="001C475E">
        <w:rPr>
          <w:bCs w:val="0"/>
          <w:szCs w:val="24"/>
        </w:rPr>
        <w:t>ontinueren.</w:t>
      </w:r>
    </w:p>
    <w:p w14:paraId="5ABB9EAD" w14:textId="77777777" w:rsidR="00201241" w:rsidRDefault="00152FD7" w:rsidP="00F15F00">
      <w:pPr>
        <w:spacing w:after="120"/>
        <w:rPr>
          <w:bCs w:val="0"/>
          <w:szCs w:val="24"/>
        </w:rPr>
      </w:pPr>
      <w:r w:rsidRPr="000074A3">
        <w:rPr>
          <w:bCs w:val="0"/>
          <w:szCs w:val="24"/>
        </w:rPr>
        <w:lastRenderedPageBreak/>
        <w:t xml:space="preserve">De onderstaande </w:t>
      </w:r>
      <w:r w:rsidR="009D2647" w:rsidRPr="000074A3">
        <w:rPr>
          <w:bCs w:val="0"/>
          <w:szCs w:val="24"/>
        </w:rPr>
        <w:t xml:space="preserve">tabellen geven zicht op </w:t>
      </w:r>
      <w:r w:rsidR="002E1E40">
        <w:rPr>
          <w:bCs w:val="0"/>
          <w:szCs w:val="24"/>
        </w:rPr>
        <w:t xml:space="preserve">in- en </w:t>
      </w:r>
      <w:r w:rsidR="009D2647" w:rsidRPr="000074A3">
        <w:rPr>
          <w:bCs w:val="0"/>
          <w:szCs w:val="24"/>
        </w:rPr>
        <w:t>uitstroom vanuit TOP</w:t>
      </w:r>
      <w:r w:rsidR="00074D2C">
        <w:rPr>
          <w:bCs w:val="0"/>
          <w:szCs w:val="24"/>
        </w:rPr>
        <w:t>.</w:t>
      </w:r>
      <w:r w:rsidR="009D2647" w:rsidRPr="000074A3">
        <w:rPr>
          <w:bCs w:val="0"/>
          <w:szCs w:val="24"/>
        </w:rPr>
        <w:t xml:space="preserve"> </w:t>
      </w:r>
    </w:p>
    <w:p w14:paraId="6AC3488F" w14:textId="77777777" w:rsidR="00074D2C" w:rsidRPr="000074A3" w:rsidRDefault="00074D2C" w:rsidP="00F15F00">
      <w:pPr>
        <w:spacing w:after="120"/>
        <w:rPr>
          <w:bCs w:val="0"/>
          <w:szCs w:val="24"/>
        </w:rPr>
      </w:pPr>
    </w:p>
    <w:p w14:paraId="60C37D80" w14:textId="5E3B5EA0" w:rsidR="003A46EB" w:rsidRPr="000074A3" w:rsidRDefault="001005A4" w:rsidP="00F15F00">
      <w:pPr>
        <w:spacing w:after="120"/>
        <w:rPr>
          <w:bCs w:val="0"/>
          <w:szCs w:val="24"/>
        </w:rPr>
      </w:pPr>
      <w:r w:rsidRPr="001005A4">
        <w:rPr>
          <w:noProof/>
        </w:rPr>
        <w:drawing>
          <wp:inline distT="0" distB="0" distL="0" distR="0" wp14:anchorId="7C15AE6C" wp14:editId="51A614AC">
            <wp:extent cx="5759450" cy="33381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38195"/>
                    </a:xfrm>
                    <a:prstGeom prst="rect">
                      <a:avLst/>
                    </a:prstGeom>
                    <a:noFill/>
                    <a:ln>
                      <a:noFill/>
                    </a:ln>
                  </pic:spPr>
                </pic:pic>
              </a:graphicData>
            </a:graphic>
          </wp:inline>
        </w:drawing>
      </w:r>
    </w:p>
    <w:p w14:paraId="46B27263" w14:textId="77777777" w:rsidR="002F1ED6" w:rsidRPr="00AA21A1" w:rsidRDefault="002F1ED6" w:rsidP="00F15F00">
      <w:pPr>
        <w:rPr>
          <w:rFonts w:cs="Arial"/>
          <w:u w:val="single"/>
        </w:rPr>
      </w:pPr>
    </w:p>
    <w:p w14:paraId="46DB2677" w14:textId="77777777" w:rsidR="005A6AA0" w:rsidRPr="00AA21A1" w:rsidRDefault="005A6AA0" w:rsidP="00F15F00">
      <w:pPr>
        <w:rPr>
          <w:rFonts w:cs="Arial"/>
          <w:u w:val="single"/>
        </w:rPr>
      </w:pPr>
    </w:p>
    <w:p w14:paraId="605F8FA6" w14:textId="77777777" w:rsidR="00750235" w:rsidRPr="00AA21A1" w:rsidRDefault="00750235" w:rsidP="00F15F00">
      <w:pPr>
        <w:rPr>
          <w:rFonts w:cs="Arial"/>
          <w:u w:val="single"/>
        </w:rPr>
      </w:pPr>
      <w:r w:rsidRPr="00AA21A1">
        <w:rPr>
          <w:noProof/>
        </w:rPr>
        <w:drawing>
          <wp:inline distT="0" distB="0" distL="0" distR="0" wp14:anchorId="40A25C6B" wp14:editId="2FC04665">
            <wp:extent cx="5759450" cy="2989778"/>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989778"/>
                    </a:xfrm>
                    <a:prstGeom prst="rect">
                      <a:avLst/>
                    </a:prstGeom>
                    <a:noFill/>
                    <a:ln>
                      <a:noFill/>
                    </a:ln>
                  </pic:spPr>
                </pic:pic>
              </a:graphicData>
            </a:graphic>
          </wp:inline>
        </w:drawing>
      </w:r>
    </w:p>
    <w:p w14:paraId="4D16CD23" w14:textId="77777777" w:rsidR="00F047E9" w:rsidRPr="00AA21A1" w:rsidRDefault="00F047E9" w:rsidP="00F15F00">
      <w:pPr>
        <w:rPr>
          <w:rFonts w:cs="Arial"/>
        </w:rPr>
      </w:pPr>
    </w:p>
    <w:p w14:paraId="7EC89EE3" w14:textId="77777777" w:rsidR="00EF0C54" w:rsidRPr="004C485E" w:rsidRDefault="001C475E" w:rsidP="00F15F00">
      <w:pPr>
        <w:rPr>
          <w:rFonts w:cs="Arial"/>
        </w:rPr>
      </w:pPr>
      <w:r w:rsidRPr="00AA21A1">
        <w:rPr>
          <w:rFonts w:cs="Arial"/>
        </w:rPr>
        <w:t>In 2018</w:t>
      </w:r>
      <w:r w:rsidR="007A156B" w:rsidRPr="00AA21A1">
        <w:rPr>
          <w:rFonts w:cs="Arial"/>
        </w:rPr>
        <w:t>-2019</w:t>
      </w:r>
      <w:r w:rsidR="005A6AA0" w:rsidRPr="00AA21A1">
        <w:rPr>
          <w:rFonts w:cs="Arial"/>
        </w:rPr>
        <w:t xml:space="preserve"> heeft </w:t>
      </w:r>
      <w:r w:rsidR="00EF0C54" w:rsidRPr="00AA21A1">
        <w:rPr>
          <w:rFonts w:cs="Arial"/>
        </w:rPr>
        <w:t>48</w:t>
      </w:r>
      <w:r w:rsidR="00B12AE5" w:rsidRPr="00AA21A1">
        <w:rPr>
          <w:rFonts w:cs="Arial"/>
        </w:rPr>
        <w:t xml:space="preserve"> </w:t>
      </w:r>
      <w:r w:rsidR="001738B3">
        <w:rPr>
          <w:rFonts w:cs="Arial"/>
        </w:rPr>
        <w:t>%</w:t>
      </w:r>
      <w:r w:rsidR="00EF0C54" w:rsidRPr="00AA21A1">
        <w:rPr>
          <w:rFonts w:cs="Arial"/>
        </w:rPr>
        <w:t xml:space="preserve"> van de ouders </w:t>
      </w:r>
      <w:r w:rsidR="00C7684A" w:rsidRPr="00AA21A1">
        <w:rPr>
          <w:rFonts w:cs="Arial"/>
        </w:rPr>
        <w:t>van leerlingen van TOP</w:t>
      </w:r>
      <w:r w:rsidR="005A6AA0" w:rsidRPr="00AA21A1">
        <w:rPr>
          <w:rFonts w:cs="Arial"/>
        </w:rPr>
        <w:t xml:space="preserve"> </w:t>
      </w:r>
      <w:r w:rsidR="00EF0C54" w:rsidRPr="00AA21A1">
        <w:rPr>
          <w:rFonts w:cs="Arial"/>
        </w:rPr>
        <w:t>een</w:t>
      </w:r>
      <w:r w:rsidR="00EF0C54" w:rsidRPr="004C485E">
        <w:rPr>
          <w:rFonts w:cs="Arial"/>
        </w:rPr>
        <w:t xml:space="preserve"> tevredenhe</w:t>
      </w:r>
      <w:r w:rsidR="00C7684A" w:rsidRPr="004C485E">
        <w:rPr>
          <w:rFonts w:cs="Arial"/>
        </w:rPr>
        <w:t xml:space="preserve">idsonderzoek ingevuld, zij scoren TOP gemiddeld </w:t>
      </w:r>
      <w:r w:rsidR="003D168F" w:rsidRPr="004C485E">
        <w:rPr>
          <w:rFonts w:cs="Arial"/>
        </w:rPr>
        <w:t xml:space="preserve">met </w:t>
      </w:r>
      <w:r w:rsidR="00C7684A" w:rsidRPr="004C485E">
        <w:rPr>
          <w:rFonts w:cs="Arial"/>
        </w:rPr>
        <w:t>een 9,3 op een schaal 1-10.</w:t>
      </w:r>
    </w:p>
    <w:p w14:paraId="71846F3C" w14:textId="77777777" w:rsidR="00EF0C54" w:rsidRPr="004C485E" w:rsidRDefault="003D168F" w:rsidP="00F15F00">
      <w:pPr>
        <w:rPr>
          <w:rFonts w:cs="Arial"/>
        </w:rPr>
      </w:pPr>
      <w:r w:rsidRPr="004C485E">
        <w:rPr>
          <w:rFonts w:cs="Arial"/>
        </w:rPr>
        <w:t>V</w:t>
      </w:r>
      <w:r w:rsidR="00EF0C54" w:rsidRPr="004C485E">
        <w:rPr>
          <w:rFonts w:cs="Arial"/>
        </w:rPr>
        <w:t>an de leerlingen heeft</w:t>
      </w:r>
      <w:r w:rsidRPr="004C485E">
        <w:rPr>
          <w:rFonts w:cs="Arial"/>
        </w:rPr>
        <w:t xml:space="preserve"> </w:t>
      </w:r>
      <w:r w:rsidR="004C485E" w:rsidRPr="004C485E">
        <w:rPr>
          <w:rFonts w:cs="Arial"/>
        </w:rPr>
        <w:t>80</w:t>
      </w:r>
      <w:r w:rsidR="00B12AE5">
        <w:rPr>
          <w:rFonts w:cs="Arial"/>
        </w:rPr>
        <w:t xml:space="preserve"> </w:t>
      </w:r>
      <w:r w:rsidR="001738B3">
        <w:rPr>
          <w:rFonts w:cs="Arial"/>
        </w:rPr>
        <w:t>%</w:t>
      </w:r>
      <w:r w:rsidR="00EF0C54" w:rsidRPr="004C485E">
        <w:rPr>
          <w:rFonts w:cs="Arial"/>
        </w:rPr>
        <w:t xml:space="preserve"> het tevredenheidsonderzoek ingevuld</w:t>
      </w:r>
      <w:r w:rsidR="006A2110">
        <w:rPr>
          <w:rFonts w:cs="Arial"/>
        </w:rPr>
        <w:t xml:space="preserve">, zij scoren </w:t>
      </w:r>
      <w:r w:rsidR="00EF0C54" w:rsidRPr="004C485E">
        <w:rPr>
          <w:rFonts w:cs="Arial"/>
        </w:rPr>
        <w:t xml:space="preserve">TOP gemiddeld </w:t>
      </w:r>
      <w:r w:rsidR="004C485E" w:rsidRPr="004C485E">
        <w:rPr>
          <w:rFonts w:cs="Arial"/>
        </w:rPr>
        <w:t xml:space="preserve">ook </w:t>
      </w:r>
      <w:r w:rsidR="00EF0C54" w:rsidRPr="004C485E">
        <w:rPr>
          <w:rFonts w:cs="Arial"/>
        </w:rPr>
        <w:t xml:space="preserve">een </w:t>
      </w:r>
      <w:r w:rsidR="004C485E" w:rsidRPr="004C485E">
        <w:rPr>
          <w:rFonts w:cs="Arial"/>
        </w:rPr>
        <w:t>9,3</w:t>
      </w:r>
      <w:r w:rsidR="00EF0C54" w:rsidRPr="004C485E">
        <w:rPr>
          <w:rFonts w:cs="Arial"/>
        </w:rPr>
        <w:t>.</w:t>
      </w:r>
    </w:p>
    <w:p w14:paraId="00AC4BE9" w14:textId="77777777" w:rsidR="0049515C" w:rsidRDefault="004C485E" w:rsidP="00F15F00">
      <w:pPr>
        <w:rPr>
          <w:rFonts w:cs="Arial"/>
        </w:rPr>
      </w:pPr>
      <w:r w:rsidRPr="004C485E">
        <w:rPr>
          <w:rFonts w:cs="Arial"/>
        </w:rPr>
        <w:t>Als positief w</w:t>
      </w:r>
      <w:r w:rsidR="001738B3">
        <w:rPr>
          <w:rFonts w:cs="Arial"/>
        </w:rPr>
        <w:t>erd</w:t>
      </w:r>
      <w:r w:rsidRPr="004C485E">
        <w:rPr>
          <w:rFonts w:cs="Arial"/>
        </w:rPr>
        <w:t xml:space="preserve"> met name de persoonlijke aandacht, begeleiding, structu</w:t>
      </w:r>
      <w:r w:rsidR="006A2110">
        <w:rPr>
          <w:rFonts w:cs="Arial"/>
        </w:rPr>
        <w:t>ur, trainingen en communicatie g</w:t>
      </w:r>
      <w:r w:rsidRPr="004C485E">
        <w:rPr>
          <w:rFonts w:cs="Arial"/>
        </w:rPr>
        <w:t>enoemd.</w:t>
      </w:r>
      <w:r w:rsidRPr="004C485E">
        <w:rPr>
          <w:rFonts w:cs="Arial"/>
        </w:rPr>
        <w:br/>
      </w:r>
    </w:p>
    <w:p w14:paraId="6CE8C78A" w14:textId="77777777" w:rsidR="0049515C" w:rsidRDefault="0049515C">
      <w:pPr>
        <w:rPr>
          <w:rFonts w:cs="Arial"/>
        </w:rPr>
      </w:pPr>
      <w:r>
        <w:rPr>
          <w:rFonts w:cs="Arial"/>
        </w:rPr>
        <w:br w:type="page"/>
      </w:r>
    </w:p>
    <w:p w14:paraId="393BE52E" w14:textId="77777777" w:rsidR="00EF0C54" w:rsidRDefault="004C485E" w:rsidP="00F15F00">
      <w:pPr>
        <w:rPr>
          <w:rFonts w:cs="Arial"/>
        </w:rPr>
      </w:pPr>
      <w:r w:rsidRPr="004C485E">
        <w:rPr>
          <w:rFonts w:cs="Arial"/>
        </w:rPr>
        <w:lastRenderedPageBreak/>
        <w:t>Van de leerlingen die begeleiding hebben gehad</w:t>
      </w:r>
      <w:r w:rsidR="006A2110">
        <w:rPr>
          <w:rFonts w:cs="Arial"/>
        </w:rPr>
        <w:t xml:space="preserve"> van de medewerker van Spirit! h</w:t>
      </w:r>
      <w:r w:rsidR="009D5048">
        <w:rPr>
          <w:rFonts w:cs="Arial"/>
        </w:rPr>
        <w:t xml:space="preserve">eeft </w:t>
      </w:r>
      <w:r w:rsidR="00B12AE5">
        <w:rPr>
          <w:rFonts w:cs="Arial"/>
        </w:rPr>
        <w:br/>
      </w:r>
      <w:r w:rsidR="009D5048">
        <w:rPr>
          <w:rFonts w:cs="Arial"/>
        </w:rPr>
        <w:t>100</w:t>
      </w:r>
      <w:r w:rsidR="00B12AE5">
        <w:rPr>
          <w:rFonts w:cs="Arial"/>
        </w:rPr>
        <w:t xml:space="preserve"> procent</w:t>
      </w:r>
      <w:r w:rsidRPr="004C485E">
        <w:rPr>
          <w:rFonts w:cs="Arial"/>
        </w:rPr>
        <w:t xml:space="preserve"> </w:t>
      </w:r>
      <w:r w:rsidR="006A2110">
        <w:rPr>
          <w:rFonts w:cs="Arial"/>
        </w:rPr>
        <w:t xml:space="preserve">over die specifieke begeleiding </w:t>
      </w:r>
      <w:r w:rsidRPr="004C485E">
        <w:rPr>
          <w:rFonts w:cs="Arial"/>
        </w:rPr>
        <w:t xml:space="preserve">een tevredenheidsonderzoek ingevuld. Zij scoren Spirit! </w:t>
      </w:r>
      <w:r w:rsidR="000D3CA9">
        <w:rPr>
          <w:rFonts w:cs="Arial"/>
        </w:rPr>
        <w:t>e</w:t>
      </w:r>
      <w:r w:rsidRPr="004C485E">
        <w:rPr>
          <w:rFonts w:cs="Arial"/>
        </w:rPr>
        <w:t>en 9,4 en zijn v</w:t>
      </w:r>
      <w:r w:rsidR="006A2110">
        <w:rPr>
          <w:rFonts w:cs="Arial"/>
        </w:rPr>
        <w:t>o</w:t>
      </w:r>
      <w:r w:rsidRPr="004C485E">
        <w:rPr>
          <w:rFonts w:cs="Arial"/>
        </w:rPr>
        <w:t>oral zeer tevreden over de goede gesprekken.</w:t>
      </w:r>
    </w:p>
    <w:p w14:paraId="49D3F83E" w14:textId="77777777" w:rsidR="00074D2C" w:rsidRDefault="00074D2C" w:rsidP="00F15F00">
      <w:pPr>
        <w:rPr>
          <w:rFonts w:cs="Arial"/>
          <w:color w:val="4F81BD" w:themeColor="accent1"/>
        </w:rPr>
      </w:pPr>
    </w:p>
    <w:p w14:paraId="63E736E4" w14:textId="77777777" w:rsidR="00074D2C" w:rsidRPr="00683AB2" w:rsidRDefault="00074D2C" w:rsidP="00074D2C">
      <w:pPr>
        <w:pStyle w:val="Lijstalinea"/>
        <w:spacing w:after="0" w:line="240" w:lineRule="auto"/>
        <w:ind w:left="0"/>
        <w:rPr>
          <w:rFonts w:ascii="Arial" w:hAnsi="Arial" w:cs="Arial"/>
        </w:rPr>
      </w:pPr>
      <w:r w:rsidRPr="00834304">
        <w:rPr>
          <w:rFonts w:ascii="Arial" w:hAnsi="Arial" w:cs="Arial"/>
        </w:rPr>
        <w:t xml:space="preserve">In 2018/2019 zien we weer een hoog </w:t>
      </w:r>
      <w:r>
        <w:rPr>
          <w:rFonts w:ascii="Arial" w:hAnsi="Arial" w:cs="Arial"/>
        </w:rPr>
        <w:t xml:space="preserve">aantal </w:t>
      </w:r>
      <w:r w:rsidRPr="00834304">
        <w:rPr>
          <w:rFonts w:ascii="Arial" w:hAnsi="Arial" w:cs="Arial"/>
        </w:rPr>
        <w:t>leerlingen terugkeren naar regulier onderwijs. Daarmee voldoet de voorziening aan de verwachtingen. Daarnaast blijkt uit het tevredenheidsonderzoek dat ouders en leerlingen erg tevreden zijn over de aanpak en begeleiding. Daarbij wordt de samenwerking met de hulpverlening (een vaste medewerker in het team van TOP) als zeer positief ervaren.</w:t>
      </w:r>
    </w:p>
    <w:p w14:paraId="3831B6E6" w14:textId="77777777" w:rsidR="00074D2C" w:rsidRPr="002E1E40" w:rsidRDefault="00074D2C" w:rsidP="00F15F00">
      <w:pPr>
        <w:rPr>
          <w:rFonts w:cs="Arial"/>
          <w:color w:val="4F81BD" w:themeColor="accent1"/>
        </w:rPr>
      </w:pPr>
    </w:p>
    <w:p w14:paraId="664268DF" w14:textId="77777777" w:rsidR="004C485E" w:rsidRDefault="004C485E" w:rsidP="00F15F00">
      <w:pPr>
        <w:rPr>
          <w:rFonts w:cs="Arial"/>
          <w:u w:val="single"/>
        </w:rPr>
      </w:pPr>
    </w:p>
    <w:p w14:paraId="1CBE329E" w14:textId="77777777" w:rsidR="00F243AA" w:rsidRPr="00F243AA" w:rsidRDefault="003903E3" w:rsidP="00F15F00">
      <w:pPr>
        <w:pStyle w:val="Kop2"/>
      </w:pPr>
      <w:bookmarkStart w:id="10" w:name="_Toc40448671"/>
      <w:r>
        <w:t>3</w:t>
      </w:r>
      <w:r w:rsidR="00647213" w:rsidRPr="000E73FA">
        <w:t>.3</w:t>
      </w:r>
      <w:r w:rsidR="00F243AA" w:rsidRPr="000E73FA">
        <w:t xml:space="preserve"> BBZ</w:t>
      </w:r>
      <w:bookmarkEnd w:id="10"/>
      <w:r w:rsidR="000C1665">
        <w:t xml:space="preserve"> </w:t>
      </w:r>
    </w:p>
    <w:p w14:paraId="47A897B0" w14:textId="77777777" w:rsidR="00F243AA" w:rsidRPr="00F243AA" w:rsidRDefault="00F243AA" w:rsidP="00F15F00">
      <w:r w:rsidRPr="00F243AA">
        <w:rPr>
          <w:rFonts w:cs="Arial"/>
        </w:rPr>
        <w:t>Baan</w:t>
      </w:r>
      <w:r w:rsidR="0064569E">
        <w:rPr>
          <w:rFonts w:cs="Arial"/>
        </w:rPr>
        <w:t xml:space="preserve"> B</w:t>
      </w:r>
      <w:r w:rsidRPr="00F243AA">
        <w:rPr>
          <w:rFonts w:cs="Arial"/>
        </w:rPr>
        <w:t xml:space="preserve">egeleiding Zaanstreek </w:t>
      </w:r>
      <w:r w:rsidR="0064569E">
        <w:rPr>
          <w:rFonts w:cs="Arial"/>
        </w:rPr>
        <w:t xml:space="preserve">(BBZ) </w:t>
      </w:r>
      <w:r w:rsidRPr="00F243AA">
        <w:rPr>
          <w:rFonts w:cs="Arial"/>
        </w:rPr>
        <w:t xml:space="preserve">is een werkervaringsproject voor leerlingen in het </w:t>
      </w:r>
      <w:r w:rsidR="008277B3">
        <w:rPr>
          <w:rFonts w:cs="Arial"/>
        </w:rPr>
        <w:t>v</w:t>
      </w:r>
      <w:r w:rsidRPr="00F243AA">
        <w:rPr>
          <w:rFonts w:cs="Arial"/>
        </w:rPr>
        <w:t xml:space="preserve">oortgezet </w:t>
      </w:r>
      <w:r w:rsidR="008277B3">
        <w:rPr>
          <w:rFonts w:cs="Arial"/>
        </w:rPr>
        <w:t>o</w:t>
      </w:r>
      <w:r w:rsidRPr="00F243AA">
        <w:rPr>
          <w:rFonts w:cs="Arial"/>
        </w:rPr>
        <w:t xml:space="preserve">nderwijs die niet meer gemotiveerd zijn om te leren, maar wel om te werken. </w:t>
      </w:r>
      <w:r w:rsidR="003D168F">
        <w:rPr>
          <w:rFonts w:cs="Arial"/>
        </w:rPr>
        <w:t>Het</w:t>
      </w:r>
      <w:r w:rsidR="003D168F" w:rsidRPr="00F243AA">
        <w:rPr>
          <w:rFonts w:cs="Arial"/>
        </w:rPr>
        <w:t xml:space="preserve"> gebrek aan motivatie </w:t>
      </w:r>
      <w:r w:rsidR="003D168F">
        <w:rPr>
          <w:rFonts w:cs="Arial"/>
        </w:rPr>
        <w:t xml:space="preserve">gaat </w:t>
      </w:r>
      <w:r w:rsidR="003D168F" w:rsidRPr="00F243AA">
        <w:rPr>
          <w:rFonts w:cs="Arial"/>
        </w:rPr>
        <w:t>in veel gevallen gepaard met gedragsproblematiek, psychische problemen of problemen in de omgeving.</w:t>
      </w:r>
      <w:r w:rsidR="003D168F">
        <w:rPr>
          <w:rFonts w:cs="Arial"/>
        </w:rPr>
        <w:t xml:space="preserve"> </w:t>
      </w:r>
      <w:r w:rsidRPr="00F243AA">
        <w:rPr>
          <w:rFonts w:cs="Arial"/>
        </w:rPr>
        <w:t xml:space="preserve">De doelgroep bestaat uit leerlingen van 15 of 16 </w:t>
      </w:r>
      <w:r w:rsidR="003D168F">
        <w:rPr>
          <w:rFonts w:cs="Arial"/>
        </w:rPr>
        <w:t xml:space="preserve">jaar. </w:t>
      </w:r>
      <w:r w:rsidR="004A0ED8">
        <w:t xml:space="preserve">Aanmelding gebeurt via het Extern Advies Team door de </w:t>
      </w:r>
      <w:r w:rsidRPr="00F243AA">
        <w:t xml:space="preserve">coördinator </w:t>
      </w:r>
      <w:r w:rsidR="004A0ED8">
        <w:t xml:space="preserve">ondersteuning en begeleiding </w:t>
      </w:r>
      <w:r w:rsidRPr="00F243AA">
        <w:t>van de vo-school in overleg met</w:t>
      </w:r>
      <w:r w:rsidR="00D43DCF">
        <w:t xml:space="preserve"> </w:t>
      </w:r>
      <w:r w:rsidRPr="00F243AA">
        <w:t xml:space="preserve">ouders </w:t>
      </w:r>
      <w:r w:rsidR="00503B39">
        <w:t>en leerplicht bij de CTA.</w:t>
      </w:r>
    </w:p>
    <w:p w14:paraId="29D00EEF" w14:textId="77777777" w:rsidR="00F243AA" w:rsidRPr="00F243AA" w:rsidRDefault="00F243AA" w:rsidP="00F15F00">
      <w:pPr>
        <w:rPr>
          <w:rFonts w:cs="Arial"/>
        </w:rPr>
      </w:pPr>
      <w:r w:rsidRPr="00F243AA">
        <w:rPr>
          <w:rFonts w:cs="Arial"/>
        </w:rPr>
        <w:t xml:space="preserve">De doelstelling van BBZ is om genoemde leerlingen weer op weg te helpen richting het </w:t>
      </w:r>
      <w:r w:rsidR="008D44BB">
        <w:rPr>
          <w:rFonts w:cs="Arial"/>
        </w:rPr>
        <w:t>mbo</w:t>
      </w:r>
      <w:r w:rsidRPr="00F243AA">
        <w:rPr>
          <w:rFonts w:cs="Arial"/>
        </w:rPr>
        <w:t>, werkervaring op</w:t>
      </w:r>
      <w:r w:rsidR="009C47CD">
        <w:rPr>
          <w:rFonts w:cs="Arial"/>
        </w:rPr>
        <w:t xml:space="preserve"> te laten </w:t>
      </w:r>
      <w:r w:rsidRPr="00F243AA">
        <w:rPr>
          <w:rFonts w:cs="Arial"/>
        </w:rPr>
        <w:t xml:space="preserve">doen en die </w:t>
      </w:r>
      <w:r w:rsidR="009C47CD">
        <w:rPr>
          <w:rFonts w:cs="Arial"/>
        </w:rPr>
        <w:t xml:space="preserve">te </w:t>
      </w:r>
      <w:r w:rsidRPr="00F243AA">
        <w:rPr>
          <w:rFonts w:cs="Arial"/>
        </w:rPr>
        <w:t xml:space="preserve">gebruiken om uiteindelijk een juiste keuze in het </w:t>
      </w:r>
      <w:r w:rsidR="008D44BB">
        <w:rPr>
          <w:rFonts w:cs="Arial"/>
        </w:rPr>
        <w:t>mbo</w:t>
      </w:r>
      <w:r w:rsidRPr="00F243AA">
        <w:rPr>
          <w:rFonts w:cs="Arial"/>
        </w:rPr>
        <w:t xml:space="preserve"> te kunnen maken: “BBZ als wegwijzer tussen </w:t>
      </w:r>
      <w:r w:rsidR="008D44BB">
        <w:rPr>
          <w:rFonts w:cs="Arial"/>
        </w:rPr>
        <w:t>vo</w:t>
      </w:r>
      <w:r w:rsidRPr="00F243AA">
        <w:rPr>
          <w:rFonts w:cs="Arial"/>
        </w:rPr>
        <w:t xml:space="preserve"> en </w:t>
      </w:r>
      <w:r w:rsidR="008D44BB">
        <w:rPr>
          <w:rFonts w:cs="Arial"/>
        </w:rPr>
        <w:t>mbo</w:t>
      </w:r>
      <w:r w:rsidRPr="00F243AA">
        <w:rPr>
          <w:rFonts w:cs="Arial"/>
        </w:rPr>
        <w:t>”.</w:t>
      </w:r>
    </w:p>
    <w:p w14:paraId="2DD9B20E" w14:textId="77777777" w:rsidR="00F243AA" w:rsidRDefault="00F243AA" w:rsidP="00F15F00">
      <w:pPr>
        <w:rPr>
          <w:rFonts w:cs="Arial"/>
        </w:rPr>
      </w:pPr>
      <w:r w:rsidRPr="00F243AA">
        <w:rPr>
          <w:rFonts w:cs="Arial"/>
        </w:rPr>
        <w:t xml:space="preserve">De insteek bij BBZ is dat jonge leerlingen zich samen met leeftijdsgenoten voorbereiden op een gerichte overgang naar het </w:t>
      </w:r>
      <w:r w:rsidR="008D44BB">
        <w:rPr>
          <w:rFonts w:cs="Arial"/>
        </w:rPr>
        <w:t>mbo</w:t>
      </w:r>
      <w:r w:rsidRPr="00F243AA">
        <w:rPr>
          <w:rFonts w:cs="Arial"/>
        </w:rPr>
        <w:t xml:space="preserve">. </w:t>
      </w:r>
      <w:r w:rsidR="000B13E1">
        <w:rPr>
          <w:rFonts w:cs="Arial"/>
        </w:rPr>
        <w:t>A</w:t>
      </w:r>
      <w:r w:rsidR="000B13E1" w:rsidRPr="00F243AA">
        <w:rPr>
          <w:rFonts w:cs="Arial"/>
        </w:rPr>
        <w:t xml:space="preserve">ls leerlingen de </w:t>
      </w:r>
      <w:r w:rsidR="000B13E1">
        <w:rPr>
          <w:rFonts w:cs="Arial"/>
        </w:rPr>
        <w:t>mbo</w:t>
      </w:r>
      <w:r w:rsidR="000B13E1" w:rsidRPr="00F243AA">
        <w:rPr>
          <w:rFonts w:cs="Arial"/>
        </w:rPr>
        <w:t xml:space="preserve"> opleiding uiteindelijk met succes afronden en daar</w:t>
      </w:r>
      <w:r w:rsidR="000B13E1">
        <w:rPr>
          <w:rFonts w:cs="Arial"/>
        </w:rPr>
        <w:t xml:space="preserve">mee een startkwalificatie halen is </w:t>
      </w:r>
      <w:r w:rsidR="00F54FB2">
        <w:rPr>
          <w:rFonts w:cs="Arial"/>
        </w:rPr>
        <w:t xml:space="preserve">BBZ </w:t>
      </w:r>
      <w:r w:rsidR="000B13E1" w:rsidRPr="00F243AA">
        <w:rPr>
          <w:rFonts w:cs="Arial"/>
        </w:rPr>
        <w:t xml:space="preserve"> een geslaagde interventie</w:t>
      </w:r>
      <w:r w:rsidR="000B13E1">
        <w:rPr>
          <w:rFonts w:cs="Arial"/>
        </w:rPr>
        <w:t xml:space="preserve"> geweest.</w:t>
      </w:r>
    </w:p>
    <w:p w14:paraId="139084A7" w14:textId="77777777" w:rsidR="00F243AA" w:rsidRPr="00F243AA" w:rsidRDefault="00F243AA" w:rsidP="00F15F00">
      <w:pPr>
        <w:rPr>
          <w:rFonts w:cs="Arial"/>
        </w:rPr>
      </w:pPr>
      <w:r w:rsidRPr="00F243AA">
        <w:rPr>
          <w:rFonts w:cs="Arial"/>
        </w:rPr>
        <w:t xml:space="preserve">Om een juiste keuze te kunnen maken in het </w:t>
      </w:r>
      <w:r w:rsidR="008D44BB">
        <w:rPr>
          <w:rFonts w:cs="Arial"/>
        </w:rPr>
        <w:t>mbo</w:t>
      </w:r>
      <w:r w:rsidRPr="00F243AA">
        <w:rPr>
          <w:rFonts w:cs="Arial"/>
        </w:rPr>
        <w:t xml:space="preserve"> en de motivatie voor onderwijs weer terug te krijgen zijn de volgende factoren in het programma van BBZ van belang:</w:t>
      </w:r>
    </w:p>
    <w:p w14:paraId="2A3DABAC" w14:textId="77777777" w:rsidR="005A6AA0" w:rsidRDefault="003D168F" w:rsidP="00F15F00">
      <w:pPr>
        <w:numPr>
          <w:ilvl w:val="0"/>
          <w:numId w:val="28"/>
        </w:numPr>
        <w:contextualSpacing/>
        <w:rPr>
          <w:rFonts w:eastAsia="Calibri" w:cs="Arial"/>
          <w:bCs w:val="0"/>
          <w:lang w:eastAsia="en-US"/>
        </w:rPr>
      </w:pPr>
      <w:r>
        <w:rPr>
          <w:rFonts w:eastAsia="Calibri" w:cs="Arial"/>
          <w:bCs w:val="0"/>
          <w:lang w:eastAsia="en-US"/>
        </w:rPr>
        <w:t>h</w:t>
      </w:r>
      <w:r w:rsidR="005A6AA0">
        <w:rPr>
          <w:rFonts w:eastAsia="Calibri" w:cs="Arial"/>
          <w:bCs w:val="0"/>
          <w:lang w:eastAsia="en-US"/>
        </w:rPr>
        <w:t>et werken aan zelfvertr</w:t>
      </w:r>
      <w:r w:rsidR="00267260">
        <w:rPr>
          <w:rFonts w:eastAsia="Calibri" w:cs="Arial"/>
          <w:bCs w:val="0"/>
          <w:lang w:eastAsia="en-US"/>
        </w:rPr>
        <w:t>ouwen en een positief zelfbeeld</w:t>
      </w:r>
      <w:r>
        <w:rPr>
          <w:rFonts w:eastAsia="Calibri" w:cs="Arial"/>
          <w:bCs w:val="0"/>
          <w:lang w:eastAsia="en-US"/>
        </w:rPr>
        <w:t>;</w:t>
      </w:r>
    </w:p>
    <w:p w14:paraId="1AEFB762" w14:textId="77777777" w:rsidR="00F243AA" w:rsidRPr="00F243AA" w:rsidRDefault="003D168F" w:rsidP="00F15F00">
      <w:pPr>
        <w:numPr>
          <w:ilvl w:val="0"/>
          <w:numId w:val="28"/>
        </w:numPr>
        <w:contextualSpacing/>
        <w:rPr>
          <w:rFonts w:eastAsia="Calibri" w:cs="Arial"/>
          <w:bCs w:val="0"/>
          <w:lang w:eastAsia="en-US"/>
        </w:rPr>
      </w:pPr>
      <w:r>
        <w:rPr>
          <w:rFonts w:eastAsia="Calibri" w:cs="Arial"/>
          <w:bCs w:val="0"/>
          <w:lang w:eastAsia="en-US"/>
        </w:rPr>
        <w:t>h</w:t>
      </w:r>
      <w:r w:rsidR="005A6AA0">
        <w:rPr>
          <w:rFonts w:eastAsia="Calibri" w:cs="Arial"/>
          <w:bCs w:val="0"/>
          <w:lang w:eastAsia="en-US"/>
        </w:rPr>
        <w:t xml:space="preserve">et werken aan </w:t>
      </w:r>
      <w:r w:rsidR="00F243AA" w:rsidRPr="00F243AA">
        <w:rPr>
          <w:rFonts w:eastAsia="Calibri" w:cs="Arial"/>
          <w:bCs w:val="0"/>
          <w:lang w:eastAsia="en-US"/>
        </w:rPr>
        <w:t>eigen verantwoordelijkheid en het op laten doen van werkervaring om een beroepsbeeld te krijgen</w:t>
      </w:r>
      <w:r>
        <w:rPr>
          <w:rFonts w:eastAsia="Calibri" w:cs="Arial"/>
          <w:bCs w:val="0"/>
          <w:lang w:eastAsia="en-US"/>
        </w:rPr>
        <w:t>;</w:t>
      </w:r>
    </w:p>
    <w:p w14:paraId="795AF288" w14:textId="77777777" w:rsidR="00F243AA" w:rsidRPr="00F243AA" w:rsidRDefault="003D168F" w:rsidP="00F15F00">
      <w:pPr>
        <w:numPr>
          <w:ilvl w:val="0"/>
          <w:numId w:val="28"/>
        </w:numPr>
        <w:contextualSpacing/>
        <w:rPr>
          <w:rFonts w:eastAsia="Calibri" w:cs="Arial"/>
          <w:bCs w:val="0"/>
          <w:lang w:eastAsia="en-US"/>
        </w:rPr>
      </w:pPr>
      <w:r>
        <w:rPr>
          <w:rFonts w:eastAsia="Calibri" w:cs="Arial"/>
          <w:bCs w:val="0"/>
          <w:lang w:eastAsia="en-US"/>
        </w:rPr>
        <w:t>e</w:t>
      </w:r>
      <w:r w:rsidR="00F243AA" w:rsidRPr="00F243AA">
        <w:rPr>
          <w:rFonts w:eastAsia="Calibri" w:cs="Arial"/>
          <w:bCs w:val="0"/>
          <w:lang w:eastAsia="en-US"/>
        </w:rPr>
        <w:t xml:space="preserve">en onderwijsprogramma dat gericht is op het op peil houden van de belangrijkste vakken </w:t>
      </w:r>
      <w:r w:rsidR="005A6AA0">
        <w:rPr>
          <w:rFonts w:eastAsia="Calibri" w:cs="Arial"/>
          <w:bCs w:val="0"/>
          <w:lang w:eastAsia="en-US"/>
        </w:rPr>
        <w:t xml:space="preserve">en vaardigheden </w:t>
      </w:r>
      <w:r w:rsidR="00F243AA" w:rsidRPr="00F243AA">
        <w:rPr>
          <w:rFonts w:eastAsia="Calibri" w:cs="Arial"/>
          <w:bCs w:val="0"/>
          <w:lang w:eastAsia="en-US"/>
        </w:rPr>
        <w:t xml:space="preserve">voor de aansluiting op het </w:t>
      </w:r>
      <w:r w:rsidR="008D44BB">
        <w:rPr>
          <w:rFonts w:eastAsia="Calibri" w:cs="Arial"/>
          <w:bCs w:val="0"/>
          <w:lang w:eastAsia="en-US"/>
        </w:rPr>
        <w:t>mbo</w:t>
      </w:r>
      <w:r>
        <w:rPr>
          <w:rFonts w:eastAsia="Calibri" w:cs="Arial"/>
          <w:bCs w:val="0"/>
          <w:lang w:eastAsia="en-US"/>
        </w:rPr>
        <w:t>;</w:t>
      </w:r>
    </w:p>
    <w:p w14:paraId="311733A2" w14:textId="77777777" w:rsidR="00F243AA" w:rsidRPr="00021983" w:rsidRDefault="003D168F" w:rsidP="00F15F00">
      <w:pPr>
        <w:numPr>
          <w:ilvl w:val="0"/>
          <w:numId w:val="28"/>
        </w:numPr>
        <w:contextualSpacing/>
        <w:rPr>
          <w:rFonts w:eastAsia="Calibri" w:cs="Arial"/>
          <w:bCs w:val="0"/>
          <w:lang w:eastAsia="en-US"/>
        </w:rPr>
      </w:pPr>
      <w:r>
        <w:rPr>
          <w:rFonts w:eastAsia="Calibri" w:cs="Arial"/>
          <w:bCs w:val="0"/>
          <w:lang w:eastAsia="en-US"/>
        </w:rPr>
        <w:t>l</w:t>
      </w:r>
      <w:r w:rsidR="00F243AA" w:rsidRPr="00F243AA">
        <w:rPr>
          <w:rFonts w:eastAsia="Calibri" w:cs="Arial"/>
          <w:bCs w:val="0"/>
          <w:lang w:eastAsia="en-US"/>
        </w:rPr>
        <w:t>oopbaanleren.</w:t>
      </w:r>
    </w:p>
    <w:p w14:paraId="62249ACD" w14:textId="77777777" w:rsidR="006A2110" w:rsidRPr="00F243AA" w:rsidRDefault="006A2110" w:rsidP="00F15F00">
      <w:pPr>
        <w:ind w:left="720"/>
        <w:contextualSpacing/>
        <w:rPr>
          <w:rFonts w:eastAsia="Calibri" w:cs="Arial"/>
          <w:bCs w:val="0"/>
          <w:lang w:eastAsia="en-US"/>
        </w:rPr>
      </w:pPr>
    </w:p>
    <w:p w14:paraId="31539938" w14:textId="77777777" w:rsidR="008B26FB" w:rsidRDefault="007C1C9D" w:rsidP="00F15F00">
      <w:pPr>
        <w:spacing w:after="120"/>
        <w:rPr>
          <w:bCs w:val="0"/>
          <w:i/>
          <w:szCs w:val="24"/>
        </w:rPr>
      </w:pPr>
      <w:r w:rsidRPr="008B26FB">
        <w:rPr>
          <w:bCs w:val="0"/>
          <w:i/>
          <w:szCs w:val="24"/>
        </w:rPr>
        <w:t>Inzet Plusgelden</w:t>
      </w:r>
    </w:p>
    <w:p w14:paraId="6F29BEA6" w14:textId="77777777" w:rsidR="007C1C9D" w:rsidRPr="00F243AA" w:rsidRDefault="007C1C9D" w:rsidP="00F15F00">
      <w:pPr>
        <w:rPr>
          <w:rFonts w:cs="Arial"/>
        </w:rPr>
      </w:pPr>
      <w:r w:rsidRPr="00F243AA">
        <w:rPr>
          <w:rFonts w:cs="Arial"/>
        </w:rPr>
        <w:lastRenderedPageBreak/>
        <w:t>BBZ heeft het afgelopen jaar gebruik</w:t>
      </w:r>
      <w:r>
        <w:rPr>
          <w:rFonts w:cs="Arial"/>
        </w:rPr>
        <w:t xml:space="preserve"> kunnen maken van de Plusgelden. Dit </w:t>
      </w:r>
      <w:r w:rsidR="001F3296">
        <w:rPr>
          <w:rFonts w:cs="Arial"/>
        </w:rPr>
        <w:t xml:space="preserve">is </w:t>
      </w:r>
      <w:r>
        <w:rPr>
          <w:rFonts w:cs="Arial"/>
        </w:rPr>
        <w:t>een overheidssubsidie om overbelaste jongeren te ondersteunen.</w:t>
      </w:r>
    </w:p>
    <w:p w14:paraId="2F83E72F" w14:textId="77777777" w:rsidR="00F243AA" w:rsidRPr="006A2110" w:rsidRDefault="007C1C9D" w:rsidP="00F15F00">
      <w:pPr>
        <w:rPr>
          <w:rFonts w:cs="Arial"/>
        </w:rPr>
      </w:pPr>
      <w:r w:rsidRPr="006A2110">
        <w:rPr>
          <w:rFonts w:cs="Arial"/>
        </w:rPr>
        <w:t>Deze subsidie is ingezet voor:</w:t>
      </w:r>
    </w:p>
    <w:p w14:paraId="7248B9BB" w14:textId="77777777" w:rsidR="00F243AA" w:rsidRPr="006A2110" w:rsidRDefault="0064569E" w:rsidP="00F15F00">
      <w:pPr>
        <w:numPr>
          <w:ilvl w:val="0"/>
          <w:numId w:val="9"/>
        </w:numPr>
        <w:contextualSpacing/>
        <w:rPr>
          <w:rFonts w:eastAsia="Calibri" w:cs="Arial"/>
          <w:bCs w:val="0"/>
          <w:lang w:eastAsia="en-US"/>
        </w:rPr>
      </w:pPr>
      <w:r w:rsidRPr="006A2110">
        <w:rPr>
          <w:rFonts w:eastAsia="Calibri" w:cs="Arial"/>
          <w:bCs w:val="0"/>
          <w:lang w:eastAsia="en-US"/>
        </w:rPr>
        <w:t>Het i</w:t>
      </w:r>
      <w:r w:rsidR="00F243AA" w:rsidRPr="006A2110">
        <w:rPr>
          <w:rFonts w:eastAsia="Calibri" w:cs="Arial"/>
          <w:bCs w:val="0"/>
          <w:lang w:eastAsia="en-US"/>
        </w:rPr>
        <w:t xml:space="preserve">ndien nodig </w:t>
      </w:r>
      <w:r w:rsidRPr="006A2110">
        <w:rPr>
          <w:rFonts w:eastAsia="Calibri" w:cs="Arial"/>
          <w:bCs w:val="0"/>
          <w:lang w:eastAsia="en-US"/>
        </w:rPr>
        <w:t xml:space="preserve">doen </w:t>
      </w:r>
      <w:r w:rsidR="00F243AA" w:rsidRPr="006A2110">
        <w:rPr>
          <w:rFonts w:eastAsia="Calibri" w:cs="Arial"/>
          <w:bCs w:val="0"/>
          <w:lang w:eastAsia="en-US"/>
        </w:rPr>
        <w:t>van een persoonlijkheidsonderzoek om een beter beeld te krijgen van de aard van de problematiek en de onderwijszorgbehoeften.</w:t>
      </w:r>
    </w:p>
    <w:p w14:paraId="6B0A3BF5" w14:textId="77777777" w:rsidR="00F243AA" w:rsidRPr="006A2110" w:rsidRDefault="00F243AA" w:rsidP="00F15F00">
      <w:pPr>
        <w:numPr>
          <w:ilvl w:val="0"/>
          <w:numId w:val="9"/>
        </w:numPr>
        <w:contextualSpacing/>
        <w:rPr>
          <w:rFonts w:eastAsia="Calibri" w:cs="Arial"/>
          <w:bCs w:val="0"/>
          <w:lang w:eastAsia="en-US"/>
        </w:rPr>
      </w:pPr>
      <w:r w:rsidRPr="006A2110">
        <w:rPr>
          <w:rFonts w:eastAsia="Calibri" w:cs="Arial"/>
          <w:bCs w:val="0"/>
          <w:lang w:eastAsia="en-US"/>
        </w:rPr>
        <w:t>Uitbre</w:t>
      </w:r>
      <w:r w:rsidR="00DC348F" w:rsidRPr="006A2110">
        <w:rPr>
          <w:rFonts w:eastAsia="Calibri" w:cs="Arial"/>
          <w:bCs w:val="0"/>
          <w:lang w:eastAsia="en-US"/>
        </w:rPr>
        <w:t>iding van de stagebegeleiding</w:t>
      </w:r>
      <w:r w:rsidR="006A2110" w:rsidRPr="006A2110">
        <w:rPr>
          <w:rFonts w:eastAsia="Calibri" w:cs="Arial"/>
          <w:bCs w:val="0"/>
          <w:lang w:eastAsia="en-US"/>
        </w:rPr>
        <w:t>.</w:t>
      </w:r>
    </w:p>
    <w:p w14:paraId="02AB1E1E" w14:textId="77777777" w:rsidR="00F243AA" w:rsidRPr="006A2110" w:rsidRDefault="00F243AA" w:rsidP="00F15F00">
      <w:pPr>
        <w:numPr>
          <w:ilvl w:val="0"/>
          <w:numId w:val="9"/>
        </w:numPr>
        <w:contextualSpacing/>
        <w:rPr>
          <w:rFonts w:eastAsia="Calibri" w:cs="Arial"/>
          <w:bCs w:val="0"/>
          <w:lang w:eastAsia="en-US"/>
        </w:rPr>
      </w:pPr>
      <w:r w:rsidRPr="006A2110">
        <w:rPr>
          <w:rFonts w:eastAsia="Calibri" w:cs="Arial"/>
          <w:bCs w:val="0"/>
          <w:lang w:eastAsia="en-US"/>
        </w:rPr>
        <w:t>Aantrekkelijker m</w:t>
      </w:r>
      <w:r w:rsidR="006A2110" w:rsidRPr="006A2110">
        <w:rPr>
          <w:rFonts w:eastAsia="Calibri" w:cs="Arial"/>
          <w:bCs w:val="0"/>
          <w:lang w:eastAsia="en-US"/>
        </w:rPr>
        <w:t>aken van het onderwijsprogramma.</w:t>
      </w:r>
    </w:p>
    <w:p w14:paraId="79AF1EF7" w14:textId="77777777" w:rsidR="00F243AA" w:rsidRDefault="00F243AA" w:rsidP="00F15F00">
      <w:pPr>
        <w:rPr>
          <w:b/>
        </w:rPr>
      </w:pPr>
    </w:p>
    <w:p w14:paraId="4E43E12B" w14:textId="77777777" w:rsidR="00070177" w:rsidRDefault="00070177">
      <w:pPr>
        <w:rPr>
          <w:bCs w:val="0"/>
          <w:i/>
          <w:szCs w:val="24"/>
        </w:rPr>
      </w:pPr>
      <w:r>
        <w:rPr>
          <w:bCs w:val="0"/>
          <w:i/>
          <w:szCs w:val="24"/>
        </w:rPr>
        <w:br w:type="page"/>
      </w:r>
    </w:p>
    <w:p w14:paraId="1D220DB5" w14:textId="77777777" w:rsidR="007C1C9D" w:rsidRPr="008B26FB" w:rsidRDefault="007C1C9D" w:rsidP="00F15F00">
      <w:pPr>
        <w:spacing w:after="120"/>
        <w:rPr>
          <w:bCs w:val="0"/>
          <w:i/>
          <w:szCs w:val="24"/>
        </w:rPr>
      </w:pPr>
      <w:r w:rsidRPr="008B26FB">
        <w:rPr>
          <w:bCs w:val="0"/>
          <w:i/>
          <w:szCs w:val="24"/>
        </w:rPr>
        <w:lastRenderedPageBreak/>
        <w:t>Uitstroom BBZ</w:t>
      </w:r>
    </w:p>
    <w:p w14:paraId="3E749F7D" w14:textId="77777777" w:rsidR="00E13FA7" w:rsidRDefault="001F5D86" w:rsidP="00F15F00">
      <w:r w:rsidRPr="001738B3">
        <w:rPr>
          <w:rFonts w:cs="Arial"/>
        </w:rPr>
        <w:t xml:space="preserve">In het schooljaar </w:t>
      </w:r>
      <w:r w:rsidR="001C475E" w:rsidRPr="001738B3">
        <w:rPr>
          <w:rFonts w:cs="Arial"/>
        </w:rPr>
        <w:t>2018/</w:t>
      </w:r>
      <w:r w:rsidRPr="001738B3">
        <w:rPr>
          <w:rFonts w:cs="Arial"/>
        </w:rPr>
        <w:t>201</w:t>
      </w:r>
      <w:r w:rsidR="00DC348F" w:rsidRPr="001738B3">
        <w:rPr>
          <w:rFonts w:cs="Arial"/>
        </w:rPr>
        <w:t>9</w:t>
      </w:r>
      <w:r w:rsidRPr="001738B3">
        <w:rPr>
          <w:rFonts w:cs="Arial"/>
        </w:rPr>
        <w:t xml:space="preserve"> zijn </w:t>
      </w:r>
      <w:r w:rsidR="001C475E" w:rsidRPr="001738B3">
        <w:rPr>
          <w:rFonts w:cs="Arial"/>
        </w:rPr>
        <w:t>14</w:t>
      </w:r>
      <w:r w:rsidRPr="001738B3">
        <w:rPr>
          <w:rFonts w:cs="Arial"/>
        </w:rPr>
        <w:t xml:space="preserve"> leerlin</w:t>
      </w:r>
      <w:r w:rsidR="000074A3" w:rsidRPr="001738B3">
        <w:rPr>
          <w:rFonts w:cs="Arial"/>
        </w:rPr>
        <w:t>gen uitgestroomd.</w:t>
      </w:r>
      <w:r w:rsidR="00070177" w:rsidRPr="001738B3">
        <w:rPr>
          <w:rFonts w:cs="Arial"/>
        </w:rPr>
        <w:t xml:space="preserve"> </w:t>
      </w:r>
      <w:r w:rsidR="000E23FF" w:rsidRPr="001738B3">
        <w:rPr>
          <w:rFonts w:cs="Arial"/>
        </w:rPr>
        <w:t xml:space="preserve">Het doel om </w:t>
      </w:r>
      <w:r w:rsidR="00070177" w:rsidRPr="001738B3">
        <w:rPr>
          <w:rFonts w:cs="Arial"/>
        </w:rPr>
        <w:t xml:space="preserve">100 % van de leerlingen onderwijs te laten vervolgen op </w:t>
      </w:r>
      <w:r w:rsidR="000E23FF" w:rsidRPr="001738B3">
        <w:rPr>
          <w:rFonts w:cs="Arial"/>
        </w:rPr>
        <w:t>een</w:t>
      </w:r>
      <w:r w:rsidR="00070177" w:rsidRPr="001738B3">
        <w:rPr>
          <w:rFonts w:cs="Arial"/>
        </w:rPr>
        <w:t xml:space="preserve"> passende plek</w:t>
      </w:r>
      <w:r w:rsidR="000E23FF" w:rsidRPr="001738B3">
        <w:rPr>
          <w:rFonts w:cs="Arial"/>
        </w:rPr>
        <w:t>, is niet helemaal gehaald. Een leerling is verhuisd en een ander heeft verlenging gekregen</w:t>
      </w:r>
      <w:r w:rsidR="00070177" w:rsidRPr="001738B3">
        <w:rPr>
          <w:rFonts w:cs="Arial"/>
        </w:rPr>
        <w:t xml:space="preserve">. De tevredenheid van ouders heeft een gemiddelde van 8.8 op een schaal van 10. </w:t>
      </w:r>
      <w:r w:rsidR="000E23FF" w:rsidRPr="001738B3">
        <w:rPr>
          <w:rFonts w:cs="Arial"/>
        </w:rPr>
        <w:t>Als het gaat om de tevredenheid van leerlingen dan</w:t>
      </w:r>
      <w:r w:rsidR="00070177" w:rsidRPr="001738B3">
        <w:rPr>
          <w:rFonts w:cs="Arial"/>
        </w:rPr>
        <w:t xml:space="preserve"> geven </w:t>
      </w:r>
      <w:r w:rsidR="000E23FF" w:rsidRPr="001738B3">
        <w:rPr>
          <w:rFonts w:cs="Arial"/>
        </w:rPr>
        <w:t xml:space="preserve">zij </w:t>
      </w:r>
      <w:r w:rsidR="00070177" w:rsidRPr="001738B3">
        <w:rPr>
          <w:rFonts w:cs="Arial"/>
        </w:rPr>
        <w:t xml:space="preserve">de voorziening een eindcijfer van 7.7. </w:t>
      </w:r>
    </w:p>
    <w:p w14:paraId="1B1743DF" w14:textId="77777777" w:rsidR="00621460" w:rsidRDefault="00621460" w:rsidP="00F15F00"/>
    <w:p w14:paraId="66938419" w14:textId="77777777" w:rsidR="0049515C" w:rsidRDefault="00750235" w:rsidP="000E23FF">
      <w:pPr>
        <w:spacing w:after="120"/>
      </w:pPr>
      <w:r w:rsidRPr="00750235">
        <w:rPr>
          <w:noProof/>
        </w:rPr>
        <w:drawing>
          <wp:inline distT="0" distB="0" distL="0" distR="0" wp14:anchorId="7E595C24" wp14:editId="4530CDE9">
            <wp:extent cx="4710687" cy="1882775"/>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5783" cy="1884812"/>
                    </a:xfrm>
                    <a:prstGeom prst="rect">
                      <a:avLst/>
                    </a:prstGeom>
                    <a:noFill/>
                    <a:ln>
                      <a:noFill/>
                    </a:ln>
                  </pic:spPr>
                </pic:pic>
              </a:graphicData>
            </a:graphic>
          </wp:inline>
        </w:drawing>
      </w:r>
    </w:p>
    <w:p w14:paraId="443F94DD" w14:textId="77777777" w:rsidR="00EB4DB2" w:rsidRPr="000E23FF" w:rsidRDefault="00EB4DB2" w:rsidP="000E23FF">
      <w:pPr>
        <w:spacing w:after="120"/>
        <w:rPr>
          <w:bCs w:val="0"/>
          <w:szCs w:val="24"/>
        </w:rPr>
      </w:pPr>
    </w:p>
    <w:p w14:paraId="563EBDB2" w14:textId="77777777" w:rsidR="000B13E1" w:rsidRDefault="003903E3" w:rsidP="00F15F00">
      <w:pPr>
        <w:pStyle w:val="Kop2"/>
      </w:pPr>
      <w:bookmarkStart w:id="11" w:name="_Toc40448672"/>
      <w:r>
        <w:t>3</w:t>
      </w:r>
      <w:r w:rsidR="00F243AA" w:rsidRPr="00E71324">
        <w:t>.</w:t>
      </w:r>
      <w:r w:rsidR="00647213" w:rsidRPr="00E71324">
        <w:t>4</w:t>
      </w:r>
      <w:r w:rsidR="00F243AA" w:rsidRPr="00E71324">
        <w:t xml:space="preserve"> Dienstencentrum</w:t>
      </w:r>
      <w:bookmarkEnd w:id="11"/>
      <w:r w:rsidR="000B13E1">
        <w:t xml:space="preserve"> </w:t>
      </w:r>
    </w:p>
    <w:p w14:paraId="40004695" w14:textId="77777777" w:rsidR="003E3DD4" w:rsidRDefault="003E3DD4" w:rsidP="00F15F00">
      <w:pPr>
        <w:rPr>
          <w:bCs w:val="0"/>
          <w:szCs w:val="24"/>
        </w:rPr>
      </w:pPr>
      <w:r>
        <w:rPr>
          <w:bCs w:val="0"/>
          <w:szCs w:val="24"/>
        </w:rPr>
        <w:t xml:space="preserve">De aanwezige expertise op Saenstroom wordt ook ingezet voor dienstverlening aan reguliere scholen voor voortgezet onderwijs binnen het Samenwerkingsverband. De dienstverlening heeft betrekking op allerlei vormen van ondersteuning aan de scholen in hun omgang en mogelijkheden voor zorgleerlingen. Dit varieert van het uitvoeren van psychodiagnostisch onderzoek, IQ-testen en andere onderzoeken zoals dyslexie- en dyscalculieonderzoek, het geven van advies tot individuele gesprekken met de psycholoog. Ook worden faalangstreductie- (FRT) en sociale vaardigheidstrainingen (Sova) verzorgd. Als laatste ondersteunen specialisten van het dienstencentrum van Saenstroom de Extern Advies Teams van de meeste Zaanse scholen voor het voortgezet onderwijs en zijn ze geregeld betrokken bij </w:t>
      </w:r>
      <w:r w:rsidR="00267260">
        <w:rPr>
          <w:bCs w:val="0"/>
          <w:szCs w:val="24"/>
        </w:rPr>
        <w:t>multidisciplinaire overleggen (MDO)</w:t>
      </w:r>
      <w:r>
        <w:rPr>
          <w:bCs w:val="0"/>
          <w:szCs w:val="24"/>
        </w:rPr>
        <w:t xml:space="preserve"> en geven ze scholen per mail of telefoon advies.</w:t>
      </w:r>
    </w:p>
    <w:p w14:paraId="65A091B3" w14:textId="77777777" w:rsidR="003E3DD4" w:rsidRDefault="003E3DD4" w:rsidP="00F15F00">
      <w:pPr>
        <w:spacing w:after="120"/>
        <w:rPr>
          <w:bCs w:val="0"/>
          <w:szCs w:val="24"/>
        </w:rPr>
      </w:pPr>
    </w:p>
    <w:p w14:paraId="5C027C7B" w14:textId="77777777" w:rsidR="003E3DD4" w:rsidRDefault="002E1E40" w:rsidP="00F15F00">
      <w:pPr>
        <w:pStyle w:val="Geenafstand"/>
        <w:rPr>
          <w:rFonts w:cs="Arial"/>
        </w:rPr>
      </w:pPr>
      <w:r>
        <w:rPr>
          <w:rFonts w:cs="Arial"/>
        </w:rPr>
        <w:t xml:space="preserve">De dienstverlening zag er in 2019 als volgt uit: </w:t>
      </w:r>
    </w:p>
    <w:p w14:paraId="666E6F92" w14:textId="77777777" w:rsidR="003E3DD4" w:rsidRDefault="003E3DD4" w:rsidP="00F15F00">
      <w:pPr>
        <w:pStyle w:val="Geenafstand"/>
        <w:rPr>
          <w:rFonts w:cs="Arial"/>
        </w:rPr>
      </w:pPr>
    </w:p>
    <w:p w14:paraId="35BB1BAA" w14:textId="77777777" w:rsidR="003E3DD4" w:rsidRPr="003E3DD4" w:rsidRDefault="003E3DD4" w:rsidP="00F15F00">
      <w:pPr>
        <w:pStyle w:val="Lijstalinea"/>
        <w:numPr>
          <w:ilvl w:val="0"/>
          <w:numId w:val="29"/>
        </w:numPr>
        <w:spacing w:after="0" w:line="240" w:lineRule="auto"/>
        <w:rPr>
          <w:rFonts w:ascii="Arial" w:hAnsi="Arial" w:cs="Arial"/>
        </w:rPr>
      </w:pPr>
      <w:r w:rsidRPr="003E3DD4">
        <w:rPr>
          <w:rFonts w:ascii="Arial" w:hAnsi="Arial" w:cs="Arial"/>
        </w:rPr>
        <w:t>Bij 170 leerlingen in het PO is de Nio groepsgewijs afgenomen</w:t>
      </w:r>
      <w:r w:rsidR="00A15182">
        <w:rPr>
          <w:rFonts w:ascii="Arial" w:hAnsi="Arial" w:cs="Arial"/>
        </w:rPr>
        <w:t>.</w:t>
      </w:r>
    </w:p>
    <w:p w14:paraId="66212A9D" w14:textId="77777777" w:rsidR="003E3DD4" w:rsidRPr="003E3DD4" w:rsidRDefault="003E3DD4" w:rsidP="00F15F00">
      <w:pPr>
        <w:pStyle w:val="Lijstalinea"/>
        <w:numPr>
          <w:ilvl w:val="0"/>
          <w:numId w:val="29"/>
        </w:numPr>
        <w:spacing w:after="0" w:line="240" w:lineRule="auto"/>
        <w:rPr>
          <w:rFonts w:ascii="Arial" w:hAnsi="Arial" w:cs="Arial"/>
        </w:rPr>
      </w:pPr>
      <w:r w:rsidRPr="003E3DD4">
        <w:rPr>
          <w:rFonts w:ascii="Arial" w:hAnsi="Arial" w:cs="Arial"/>
        </w:rPr>
        <w:t xml:space="preserve">Er hebben 77 individuele onderzoeken bij leerlingen plaatsgevonden (52 WNV; </w:t>
      </w:r>
      <w:r w:rsidR="00267260">
        <w:rPr>
          <w:rFonts w:ascii="Arial" w:hAnsi="Arial" w:cs="Arial"/>
        </w:rPr>
        <w:br/>
      </w:r>
      <w:r w:rsidRPr="003E3DD4">
        <w:rPr>
          <w:rFonts w:ascii="Arial" w:hAnsi="Arial" w:cs="Arial"/>
        </w:rPr>
        <w:t>7 x RAVEN; 14 x Wisc/Wais; 4 x Nio individueel)</w:t>
      </w:r>
      <w:r w:rsidR="00A15182">
        <w:rPr>
          <w:rFonts w:ascii="Arial" w:hAnsi="Arial" w:cs="Arial"/>
        </w:rPr>
        <w:t>.</w:t>
      </w:r>
    </w:p>
    <w:p w14:paraId="216CAB6B" w14:textId="77777777" w:rsidR="003E3DD4" w:rsidRPr="003E3DD4" w:rsidRDefault="003E3DD4" w:rsidP="00F15F00">
      <w:pPr>
        <w:pStyle w:val="Lijstalinea"/>
        <w:numPr>
          <w:ilvl w:val="0"/>
          <w:numId w:val="29"/>
        </w:numPr>
        <w:spacing w:after="0" w:line="240" w:lineRule="auto"/>
        <w:rPr>
          <w:rFonts w:ascii="Arial" w:hAnsi="Arial" w:cs="Arial"/>
        </w:rPr>
      </w:pPr>
      <w:r w:rsidRPr="003E3DD4">
        <w:rPr>
          <w:rFonts w:ascii="Arial" w:hAnsi="Arial" w:cs="Arial"/>
        </w:rPr>
        <w:t xml:space="preserve">Daarnaast zijn er 52 x dyslexiescreening, 14 </w:t>
      </w:r>
      <w:r w:rsidR="00A15182">
        <w:rPr>
          <w:rFonts w:ascii="Arial" w:hAnsi="Arial" w:cs="Arial"/>
        </w:rPr>
        <w:t>x</w:t>
      </w:r>
      <w:r w:rsidRPr="003E3DD4">
        <w:rPr>
          <w:rFonts w:ascii="Arial" w:hAnsi="Arial" w:cs="Arial"/>
        </w:rPr>
        <w:t xml:space="preserve"> dyslexieonderzoek, </w:t>
      </w:r>
      <w:r w:rsidR="00B645B4">
        <w:rPr>
          <w:rFonts w:ascii="Arial" w:hAnsi="Arial" w:cs="Arial"/>
        </w:rPr>
        <w:br/>
      </w:r>
      <w:r w:rsidRPr="003E3DD4">
        <w:rPr>
          <w:rFonts w:ascii="Arial" w:hAnsi="Arial" w:cs="Arial"/>
        </w:rPr>
        <w:t>2 x dyscalculiescreening, 3 x dyscalculieonderzoek uitgevoerd</w:t>
      </w:r>
      <w:r w:rsidR="00A15182">
        <w:rPr>
          <w:rFonts w:ascii="Arial" w:hAnsi="Arial" w:cs="Arial"/>
        </w:rPr>
        <w:t>.</w:t>
      </w:r>
    </w:p>
    <w:p w14:paraId="60F8EE4D" w14:textId="101CF5EF" w:rsidR="003E3DD4" w:rsidRPr="003E3DD4" w:rsidRDefault="00AB0701" w:rsidP="00F15F00">
      <w:pPr>
        <w:pStyle w:val="Lijstalinea"/>
        <w:numPr>
          <w:ilvl w:val="0"/>
          <w:numId w:val="29"/>
        </w:numPr>
        <w:spacing w:after="0" w:line="240" w:lineRule="auto"/>
        <w:rPr>
          <w:rFonts w:ascii="Arial" w:hAnsi="Arial" w:cs="Arial"/>
        </w:rPr>
      </w:pPr>
      <w:r>
        <w:rPr>
          <w:rFonts w:ascii="Arial" w:hAnsi="Arial" w:cs="Arial"/>
        </w:rPr>
        <w:lastRenderedPageBreak/>
        <w:t xml:space="preserve">Er is </w:t>
      </w:r>
      <w:r w:rsidR="003E3DD4" w:rsidRPr="003E3DD4">
        <w:rPr>
          <w:rFonts w:ascii="Arial" w:hAnsi="Arial" w:cs="Arial"/>
        </w:rPr>
        <w:t>3 maal een FRT en 1 maal een Sovatraining gegeven</w:t>
      </w:r>
      <w:r w:rsidR="00A15182">
        <w:rPr>
          <w:rFonts w:ascii="Arial" w:hAnsi="Arial" w:cs="Arial"/>
        </w:rPr>
        <w:t>.</w:t>
      </w:r>
    </w:p>
    <w:p w14:paraId="48DAF649" w14:textId="77777777" w:rsidR="003E3DD4" w:rsidRPr="003E3DD4" w:rsidRDefault="003E3DD4" w:rsidP="00F15F00">
      <w:pPr>
        <w:pStyle w:val="Lijstalinea"/>
        <w:numPr>
          <w:ilvl w:val="0"/>
          <w:numId w:val="29"/>
        </w:numPr>
        <w:spacing w:after="0" w:line="240" w:lineRule="auto"/>
        <w:rPr>
          <w:rFonts w:ascii="Arial" w:hAnsi="Arial" w:cs="Arial"/>
        </w:rPr>
      </w:pPr>
      <w:r w:rsidRPr="003E3DD4">
        <w:rPr>
          <w:rFonts w:ascii="Arial" w:hAnsi="Arial" w:cs="Arial"/>
        </w:rPr>
        <w:t xml:space="preserve">Er </w:t>
      </w:r>
      <w:r w:rsidR="002E1E40">
        <w:rPr>
          <w:rFonts w:ascii="Arial" w:hAnsi="Arial" w:cs="Arial"/>
        </w:rPr>
        <w:t>hebben 14 supervisie</w:t>
      </w:r>
      <w:r w:rsidRPr="003E3DD4">
        <w:rPr>
          <w:rFonts w:ascii="Arial" w:hAnsi="Arial" w:cs="Arial"/>
        </w:rPr>
        <w:t>gesprekken plaatsgevonden ter ondersteuning van een GZ psycholoog in opleiding werkzaam in het havo/vwo</w:t>
      </w:r>
      <w:r w:rsidR="00A15182">
        <w:rPr>
          <w:rFonts w:ascii="Arial" w:hAnsi="Arial" w:cs="Arial"/>
        </w:rPr>
        <w:t>.</w:t>
      </w:r>
    </w:p>
    <w:p w14:paraId="13272118" w14:textId="77777777" w:rsidR="003E3DD4" w:rsidRPr="003E3DD4" w:rsidRDefault="003E3DD4" w:rsidP="00F15F00">
      <w:pPr>
        <w:pStyle w:val="Lijstalinea"/>
        <w:numPr>
          <w:ilvl w:val="0"/>
          <w:numId w:val="29"/>
        </w:numPr>
        <w:spacing w:after="0" w:line="240" w:lineRule="auto"/>
        <w:rPr>
          <w:rFonts w:ascii="Arial" w:hAnsi="Arial" w:cs="Arial"/>
        </w:rPr>
      </w:pPr>
      <w:r w:rsidRPr="003E3DD4">
        <w:rPr>
          <w:rFonts w:ascii="Arial" w:hAnsi="Arial" w:cs="Arial"/>
        </w:rPr>
        <w:t>Inbreng van specialisten bij 24 EAT’s en daarnaast aan een aantal MDO’s medewerking verleend</w:t>
      </w:r>
      <w:r w:rsidR="00A15182">
        <w:rPr>
          <w:rFonts w:ascii="Arial" w:hAnsi="Arial" w:cs="Arial"/>
        </w:rPr>
        <w:t>.</w:t>
      </w:r>
    </w:p>
    <w:p w14:paraId="5F2D4FA3" w14:textId="77777777" w:rsidR="003E3DD4" w:rsidRPr="003E3DD4" w:rsidRDefault="002E1E40" w:rsidP="00F15F00">
      <w:pPr>
        <w:pStyle w:val="Lijstalinea"/>
        <w:numPr>
          <w:ilvl w:val="0"/>
          <w:numId w:val="29"/>
        </w:numPr>
        <w:spacing w:after="0" w:line="240" w:lineRule="auto"/>
        <w:rPr>
          <w:rFonts w:ascii="Arial" w:hAnsi="Arial" w:cs="Arial"/>
        </w:rPr>
      </w:pPr>
      <w:r>
        <w:rPr>
          <w:rFonts w:ascii="Arial" w:hAnsi="Arial" w:cs="Arial"/>
        </w:rPr>
        <w:t>Er hebben individuele leerling</w:t>
      </w:r>
      <w:r w:rsidR="003E3DD4" w:rsidRPr="003E3DD4">
        <w:rPr>
          <w:rFonts w:ascii="Arial" w:hAnsi="Arial" w:cs="Arial"/>
        </w:rPr>
        <w:t>gesprekken plaatsgevonden met de psycholoog</w:t>
      </w:r>
      <w:r w:rsidR="00A15182">
        <w:rPr>
          <w:rFonts w:ascii="Arial" w:hAnsi="Arial" w:cs="Arial"/>
        </w:rPr>
        <w:t>.</w:t>
      </w:r>
    </w:p>
    <w:p w14:paraId="685509B6" w14:textId="77777777" w:rsidR="003E3DD4" w:rsidRPr="003E3DD4" w:rsidRDefault="003E3DD4" w:rsidP="00F15F00">
      <w:pPr>
        <w:pStyle w:val="Lijstalinea"/>
        <w:numPr>
          <w:ilvl w:val="0"/>
          <w:numId w:val="29"/>
        </w:numPr>
        <w:spacing w:after="0" w:line="240" w:lineRule="auto"/>
        <w:rPr>
          <w:rFonts w:ascii="Arial" w:hAnsi="Arial" w:cs="Arial"/>
        </w:rPr>
      </w:pPr>
      <w:r w:rsidRPr="003E3DD4">
        <w:rPr>
          <w:rFonts w:ascii="Arial" w:hAnsi="Arial" w:cs="Arial"/>
        </w:rPr>
        <w:t>Diverse 2</w:t>
      </w:r>
      <w:r w:rsidRPr="003E3DD4">
        <w:rPr>
          <w:rFonts w:ascii="Arial" w:hAnsi="Arial" w:cs="Arial"/>
          <w:vertAlign w:val="superscript"/>
        </w:rPr>
        <w:t>e</w:t>
      </w:r>
      <w:r w:rsidRPr="003E3DD4">
        <w:rPr>
          <w:rFonts w:ascii="Arial" w:hAnsi="Arial" w:cs="Arial"/>
        </w:rPr>
        <w:t xml:space="preserve"> deskundige verklaring</w:t>
      </w:r>
      <w:r w:rsidR="002E1E40">
        <w:rPr>
          <w:rFonts w:ascii="Arial" w:hAnsi="Arial" w:cs="Arial"/>
        </w:rPr>
        <w:t>en</w:t>
      </w:r>
      <w:r w:rsidRPr="003E3DD4">
        <w:rPr>
          <w:rFonts w:ascii="Arial" w:hAnsi="Arial" w:cs="Arial"/>
        </w:rPr>
        <w:t xml:space="preserve"> opgesteld </w:t>
      </w:r>
      <w:r w:rsidR="002B494A" w:rsidRPr="003E3DD4">
        <w:rPr>
          <w:rFonts w:ascii="Arial" w:hAnsi="Arial" w:cs="Arial"/>
        </w:rPr>
        <w:t>t.b.v.</w:t>
      </w:r>
      <w:r w:rsidRPr="003E3DD4">
        <w:rPr>
          <w:rFonts w:ascii="Arial" w:hAnsi="Arial" w:cs="Arial"/>
        </w:rPr>
        <w:t xml:space="preserve"> </w:t>
      </w:r>
      <w:r w:rsidR="002E1E40">
        <w:rPr>
          <w:rFonts w:ascii="Arial" w:hAnsi="Arial" w:cs="Arial"/>
        </w:rPr>
        <w:t>TLV aanvragen</w:t>
      </w:r>
      <w:r w:rsidR="00A15182">
        <w:rPr>
          <w:rFonts w:ascii="Arial" w:hAnsi="Arial" w:cs="Arial"/>
        </w:rPr>
        <w:t>.</w:t>
      </w:r>
    </w:p>
    <w:p w14:paraId="216281BB" w14:textId="77777777" w:rsidR="003E3DD4" w:rsidRPr="003E3DD4" w:rsidRDefault="003E3DD4" w:rsidP="00F15F00">
      <w:pPr>
        <w:pStyle w:val="Lijstalinea"/>
        <w:numPr>
          <w:ilvl w:val="0"/>
          <w:numId w:val="29"/>
        </w:numPr>
        <w:spacing w:after="0" w:line="240" w:lineRule="auto"/>
        <w:rPr>
          <w:rFonts w:ascii="Arial" w:hAnsi="Arial" w:cs="Arial"/>
        </w:rPr>
      </w:pPr>
      <w:r w:rsidRPr="003E3DD4">
        <w:rPr>
          <w:rFonts w:ascii="Arial" w:hAnsi="Arial" w:cs="Arial"/>
        </w:rPr>
        <w:t>Een specialist heeft aantal weken als interim COB opgetreden op Het Saenredam</w:t>
      </w:r>
      <w:r w:rsidR="00A15182">
        <w:rPr>
          <w:rFonts w:ascii="Arial" w:hAnsi="Arial" w:cs="Arial"/>
        </w:rPr>
        <w:t>.</w:t>
      </w:r>
      <w:r w:rsidRPr="003E3DD4">
        <w:rPr>
          <w:rFonts w:ascii="Arial" w:hAnsi="Arial" w:cs="Arial"/>
        </w:rPr>
        <w:t xml:space="preserve"> </w:t>
      </w:r>
    </w:p>
    <w:p w14:paraId="5B17AB03" w14:textId="77777777" w:rsidR="003E3DD4" w:rsidRPr="003E3DD4" w:rsidRDefault="003E3DD4" w:rsidP="00F15F00">
      <w:pPr>
        <w:pStyle w:val="Lijstalinea"/>
        <w:numPr>
          <w:ilvl w:val="0"/>
          <w:numId w:val="29"/>
        </w:numPr>
        <w:spacing w:after="0" w:line="240" w:lineRule="auto"/>
        <w:rPr>
          <w:rFonts w:ascii="Arial" w:hAnsi="Arial" w:cs="Arial"/>
        </w:rPr>
      </w:pPr>
      <w:r w:rsidRPr="003E3DD4">
        <w:rPr>
          <w:rFonts w:ascii="Arial" w:hAnsi="Arial" w:cs="Arial"/>
        </w:rPr>
        <w:t>Er worden maandelijks diensten verleend ter ondersteuning van het zorgteam van praktijkschool De Brug, onder</w:t>
      </w:r>
      <w:r w:rsidR="00A15182">
        <w:rPr>
          <w:rFonts w:ascii="Arial" w:hAnsi="Arial" w:cs="Arial"/>
        </w:rPr>
        <w:t xml:space="preserve"> </w:t>
      </w:r>
      <w:r w:rsidRPr="003E3DD4">
        <w:rPr>
          <w:rFonts w:ascii="Arial" w:hAnsi="Arial" w:cs="Arial"/>
        </w:rPr>
        <w:t xml:space="preserve">meer </w:t>
      </w:r>
      <w:r w:rsidR="002B494A" w:rsidRPr="003E3DD4">
        <w:rPr>
          <w:rFonts w:ascii="Arial" w:hAnsi="Arial" w:cs="Arial"/>
        </w:rPr>
        <w:t>t.b.v.</w:t>
      </w:r>
      <w:r w:rsidRPr="003E3DD4">
        <w:rPr>
          <w:rFonts w:ascii="Arial" w:hAnsi="Arial" w:cs="Arial"/>
        </w:rPr>
        <w:t xml:space="preserve"> de toelatingsprocedure en het schrijven van OPP’s</w:t>
      </w:r>
      <w:r w:rsidR="00A15182">
        <w:rPr>
          <w:rFonts w:ascii="Arial" w:hAnsi="Arial" w:cs="Arial"/>
        </w:rPr>
        <w:t>.</w:t>
      </w:r>
    </w:p>
    <w:p w14:paraId="36088841" w14:textId="77777777" w:rsidR="00BF62F8" w:rsidRDefault="00BF62F8" w:rsidP="00F15F00">
      <w:pPr>
        <w:rPr>
          <w:rFonts w:cs="Arial"/>
          <w:caps/>
          <w:kern w:val="32"/>
          <w:sz w:val="24"/>
          <w:szCs w:val="24"/>
        </w:rPr>
      </w:pPr>
    </w:p>
    <w:p w14:paraId="005FEA40" w14:textId="77777777" w:rsidR="00F243AA" w:rsidRPr="00F243AA" w:rsidRDefault="000B13E1" w:rsidP="00F15F00">
      <w:pPr>
        <w:pStyle w:val="Kop1"/>
      </w:pPr>
      <w:bookmarkStart w:id="12" w:name="_Toc40448673"/>
      <w:r>
        <w:t>Person</w:t>
      </w:r>
      <w:r w:rsidR="00F243AA" w:rsidRPr="001B6BA8">
        <w:t>el</w:t>
      </w:r>
      <w:r>
        <w:t xml:space="preserve">e </w:t>
      </w:r>
      <w:r w:rsidR="00F243AA" w:rsidRPr="001B6BA8">
        <w:t>ontwikkeling</w:t>
      </w:r>
      <w:r>
        <w:t>en</w:t>
      </w:r>
      <w:bookmarkEnd w:id="12"/>
      <w:r w:rsidR="00CF54ED">
        <w:br/>
      </w:r>
    </w:p>
    <w:p w14:paraId="7AAA5B69" w14:textId="77777777" w:rsidR="00CF54ED" w:rsidRPr="009556AE" w:rsidRDefault="00CF54ED" w:rsidP="00F15F00">
      <w:pPr>
        <w:spacing w:after="120"/>
        <w:rPr>
          <w:bCs w:val="0"/>
          <w:i/>
          <w:szCs w:val="24"/>
        </w:rPr>
      </w:pPr>
      <w:r w:rsidRPr="009556AE">
        <w:rPr>
          <w:bCs w:val="0"/>
          <w:i/>
          <w:szCs w:val="24"/>
        </w:rPr>
        <w:t>Gesprekkencyclus</w:t>
      </w:r>
    </w:p>
    <w:p w14:paraId="7481B3E5" w14:textId="6E89963E" w:rsidR="00CF54ED" w:rsidRPr="00F243AA" w:rsidRDefault="00CF54ED" w:rsidP="00F15F00">
      <w:r>
        <w:t>M</w:t>
      </w:r>
      <w:r w:rsidRPr="00F243AA">
        <w:t xml:space="preserve">et alle medewerkers </w:t>
      </w:r>
      <w:r>
        <w:t xml:space="preserve">worden </w:t>
      </w:r>
      <w:r w:rsidRPr="00F243AA">
        <w:t>planningsgesprekken, eerste en tweede functionerings- en ontwikkelingsgesprek</w:t>
      </w:r>
      <w:r>
        <w:t>ken</w:t>
      </w:r>
      <w:r w:rsidRPr="00F243AA">
        <w:t xml:space="preserve"> en beoordelingsgesprekken gevoerd. Bij deze gesprekken staat de competentieontwikkeling </w:t>
      </w:r>
      <w:r>
        <w:t>van de betrokkene centraal.</w:t>
      </w:r>
    </w:p>
    <w:p w14:paraId="2EDF3DDF" w14:textId="77777777" w:rsidR="00CF54ED" w:rsidRPr="00F243AA" w:rsidRDefault="00CF54ED" w:rsidP="00F15F00"/>
    <w:p w14:paraId="45555A38" w14:textId="77777777" w:rsidR="00CF54ED" w:rsidRPr="009556AE" w:rsidRDefault="00CF54ED" w:rsidP="00F15F00">
      <w:pPr>
        <w:spacing w:after="120"/>
        <w:rPr>
          <w:bCs w:val="0"/>
          <w:i/>
          <w:szCs w:val="24"/>
        </w:rPr>
      </w:pPr>
      <w:r w:rsidRPr="009556AE">
        <w:rPr>
          <w:bCs w:val="0"/>
          <w:i/>
          <w:szCs w:val="24"/>
        </w:rPr>
        <w:t>Functiemix</w:t>
      </w:r>
    </w:p>
    <w:p w14:paraId="7672F7BF" w14:textId="77777777" w:rsidR="00CF54ED" w:rsidRDefault="00CF54ED" w:rsidP="00F15F00">
      <w:r w:rsidRPr="00F243AA">
        <w:t>De kaders waarbinnen het beleid met betrekking tot de functiemix wordt uitgevoerd zijn bepaald in overleg met en met instemming van de MR.</w:t>
      </w:r>
    </w:p>
    <w:p w14:paraId="33975FAF" w14:textId="77777777" w:rsidR="00CF54ED" w:rsidRPr="00F243AA" w:rsidRDefault="00CF54ED" w:rsidP="00F15F00">
      <w:r>
        <w:t>D</w:t>
      </w:r>
      <w:r w:rsidRPr="00F243AA">
        <w:t xml:space="preserve">oor directie en MR </w:t>
      </w:r>
      <w:r>
        <w:t xml:space="preserve">zijn </w:t>
      </w:r>
      <w:r w:rsidRPr="00F243AA">
        <w:t xml:space="preserve">twee belangrijke afspraken gemaakt die gefiatteerd zijn door het bestuur: </w:t>
      </w:r>
    </w:p>
    <w:p w14:paraId="513E9BCF" w14:textId="77777777" w:rsidR="00CF54ED" w:rsidRPr="00F243AA" w:rsidRDefault="00CF54ED" w:rsidP="00F15F00">
      <w:pPr>
        <w:numPr>
          <w:ilvl w:val="0"/>
          <w:numId w:val="11"/>
        </w:numPr>
        <w:spacing w:after="200"/>
        <w:contextualSpacing/>
        <w:rPr>
          <w:rFonts w:eastAsia="Calibri" w:cs="Arial"/>
          <w:bCs w:val="0"/>
          <w:lang w:eastAsia="en-US"/>
        </w:rPr>
      </w:pPr>
      <w:r w:rsidRPr="00F243AA">
        <w:rPr>
          <w:rFonts w:eastAsia="Calibri" w:cs="Arial"/>
          <w:bCs w:val="0"/>
          <w:lang w:eastAsia="en-US"/>
        </w:rPr>
        <w:t xml:space="preserve">Saenstroom </w:t>
      </w:r>
      <w:r>
        <w:rPr>
          <w:rFonts w:eastAsia="Calibri" w:cs="Arial"/>
          <w:bCs w:val="0"/>
          <w:lang w:eastAsia="en-US"/>
        </w:rPr>
        <w:t xml:space="preserve">heeft </w:t>
      </w:r>
      <w:r w:rsidRPr="00F243AA">
        <w:rPr>
          <w:rFonts w:eastAsia="Calibri" w:cs="Arial"/>
          <w:bCs w:val="0"/>
          <w:lang w:eastAsia="en-US"/>
        </w:rPr>
        <w:t>geen behoefte aan de invulling van een LD-docentenfunctie</w:t>
      </w:r>
    </w:p>
    <w:p w14:paraId="69EC28DE" w14:textId="77777777" w:rsidR="00CF54ED" w:rsidRPr="00F243AA" w:rsidRDefault="002E1E40" w:rsidP="00F15F00">
      <w:pPr>
        <w:numPr>
          <w:ilvl w:val="0"/>
          <w:numId w:val="11"/>
        </w:numPr>
        <w:spacing w:after="200"/>
        <w:contextualSpacing/>
        <w:rPr>
          <w:rFonts w:eastAsia="Calibri" w:cs="Arial"/>
          <w:bCs w:val="0"/>
          <w:lang w:eastAsia="en-US"/>
        </w:rPr>
      </w:pPr>
      <w:r>
        <w:rPr>
          <w:rFonts w:eastAsia="Calibri" w:cs="Arial"/>
          <w:bCs w:val="0"/>
          <w:lang w:eastAsia="en-US"/>
        </w:rPr>
        <w:t>Saenstroom streeft ernaar om 50</w:t>
      </w:r>
      <w:r w:rsidR="00546C4C">
        <w:rPr>
          <w:rFonts w:eastAsia="Calibri" w:cs="Arial"/>
          <w:bCs w:val="0"/>
          <w:lang w:eastAsia="en-US"/>
        </w:rPr>
        <w:t xml:space="preserve"> </w:t>
      </w:r>
      <w:r w:rsidR="00F54FB2">
        <w:rPr>
          <w:rFonts w:eastAsia="Calibri" w:cs="Arial"/>
          <w:bCs w:val="0"/>
          <w:lang w:eastAsia="en-US"/>
        </w:rPr>
        <w:t>%</w:t>
      </w:r>
      <w:r>
        <w:rPr>
          <w:rFonts w:eastAsia="Calibri" w:cs="Arial"/>
          <w:bCs w:val="0"/>
          <w:lang w:eastAsia="en-US"/>
        </w:rPr>
        <w:t xml:space="preserve"> van het OP aan te stellen in de functieschaal LC. Dit</w:t>
      </w:r>
      <w:r w:rsidR="00CF54ED" w:rsidRPr="00F243AA">
        <w:rPr>
          <w:rFonts w:eastAsia="Calibri" w:cs="Arial"/>
          <w:bCs w:val="0"/>
          <w:lang w:eastAsia="en-US"/>
        </w:rPr>
        <w:t xml:space="preserve"> is financieel en kwalitatief goed haalbaar. </w:t>
      </w:r>
      <w:r w:rsidR="0099215D">
        <w:rPr>
          <w:rFonts w:eastAsia="Calibri" w:cs="Arial"/>
          <w:bCs w:val="0"/>
          <w:lang w:eastAsia="en-US"/>
        </w:rPr>
        <w:t>Dit streven is behaald</w:t>
      </w:r>
      <w:r w:rsidR="00CF54ED" w:rsidRPr="00F243AA">
        <w:rPr>
          <w:rFonts w:eastAsia="Calibri" w:cs="Arial"/>
          <w:bCs w:val="0"/>
          <w:lang w:eastAsia="en-US"/>
        </w:rPr>
        <w:t xml:space="preserve">. </w:t>
      </w:r>
      <w:r w:rsidR="00CF54ED">
        <w:rPr>
          <w:rFonts w:eastAsia="Calibri" w:cs="Arial"/>
          <w:bCs w:val="0"/>
          <w:lang w:eastAsia="en-US"/>
        </w:rPr>
        <w:br/>
      </w:r>
    </w:p>
    <w:p w14:paraId="23E8B03B" w14:textId="77777777" w:rsidR="00CF54ED" w:rsidRDefault="00CF54ED" w:rsidP="00F15F00">
      <w:r>
        <w:t>In 201</w:t>
      </w:r>
      <w:r w:rsidR="005A734B">
        <w:t xml:space="preserve">9 is </w:t>
      </w:r>
      <w:r w:rsidR="008B6717">
        <w:t xml:space="preserve">met name </w:t>
      </w:r>
      <w:r w:rsidR="005A734B">
        <w:t xml:space="preserve">het benoemingsbeleid m.b.t. de </w:t>
      </w:r>
      <w:r>
        <w:t>functiemix</w:t>
      </w:r>
      <w:r w:rsidR="005A734B">
        <w:t xml:space="preserve"> na instemming van MR en vaststelling door het bestuur vernieuwd. Bij de start van het jaar 2020 zal er benoemingsruimte binnen de LC-functies ontstaan door ontslag van een collega en zal het nieuwe beleid worden uitgevoerd.</w:t>
      </w:r>
    </w:p>
    <w:p w14:paraId="30BD8A45" w14:textId="77777777" w:rsidR="00CF54ED" w:rsidRPr="00F243AA" w:rsidRDefault="00CF54ED" w:rsidP="00F15F00"/>
    <w:p w14:paraId="726E53CD" w14:textId="77777777" w:rsidR="00CF54ED" w:rsidRPr="009556AE" w:rsidRDefault="00CF54ED" w:rsidP="00F15F00">
      <w:pPr>
        <w:spacing w:after="120"/>
        <w:rPr>
          <w:bCs w:val="0"/>
          <w:i/>
          <w:szCs w:val="24"/>
        </w:rPr>
      </w:pPr>
      <w:r w:rsidRPr="009556AE">
        <w:rPr>
          <w:bCs w:val="0"/>
          <w:i/>
          <w:szCs w:val="24"/>
        </w:rPr>
        <w:t>Taakbeleid</w:t>
      </w:r>
    </w:p>
    <w:p w14:paraId="0D91DE68" w14:textId="77777777" w:rsidR="00CF54ED" w:rsidRPr="00F243AA" w:rsidRDefault="00CF54ED" w:rsidP="00F15F00">
      <w:r>
        <w:lastRenderedPageBreak/>
        <w:t xml:space="preserve">Begin 2019 </w:t>
      </w:r>
      <w:r w:rsidR="005A734B">
        <w:t xml:space="preserve">is </w:t>
      </w:r>
      <w:r>
        <w:t>het taakbeleid geëvalu</w:t>
      </w:r>
      <w:r w:rsidR="005A734B">
        <w:t xml:space="preserve">eerd en zijn er </w:t>
      </w:r>
      <w:r w:rsidR="002E1E40">
        <w:t xml:space="preserve">onderdelen over </w:t>
      </w:r>
      <w:r w:rsidR="002E1E40" w:rsidRPr="002E1E40">
        <w:rPr>
          <w:i/>
        </w:rPr>
        <w:t>ontwikkeltijd leraren</w:t>
      </w:r>
      <w:r w:rsidR="005A734B" w:rsidRPr="002E1E40">
        <w:rPr>
          <w:i/>
        </w:rPr>
        <w:t xml:space="preserve"> en werktijden</w:t>
      </w:r>
      <w:r w:rsidR="005A734B">
        <w:t xml:space="preserve"> toegevoegd. </w:t>
      </w:r>
      <w:r w:rsidR="002E1E40">
        <w:t xml:space="preserve">Met dit beleid </w:t>
      </w:r>
      <w:r w:rsidR="00DC348F">
        <w:t xml:space="preserve">heeft de MR ingestemd en </w:t>
      </w:r>
      <w:r w:rsidR="00F54FB2">
        <w:t xml:space="preserve">het </w:t>
      </w:r>
      <w:r w:rsidR="002E1E40">
        <w:t>is door het</w:t>
      </w:r>
      <w:r w:rsidR="00DC348F">
        <w:t xml:space="preserve"> bestuur vastgesteld.</w:t>
      </w:r>
      <w:r>
        <w:br/>
      </w:r>
    </w:p>
    <w:p w14:paraId="300DE3DF" w14:textId="77777777" w:rsidR="00F243AA" w:rsidRPr="009556AE" w:rsidRDefault="00CF54ED" w:rsidP="00F15F00">
      <w:pPr>
        <w:spacing w:after="120"/>
        <w:rPr>
          <w:bCs w:val="0"/>
          <w:i/>
          <w:szCs w:val="24"/>
        </w:rPr>
      </w:pPr>
      <w:r w:rsidRPr="009556AE">
        <w:rPr>
          <w:bCs w:val="0"/>
          <w:i/>
          <w:szCs w:val="24"/>
        </w:rPr>
        <w:t>Scholingsbeleid</w:t>
      </w:r>
    </w:p>
    <w:p w14:paraId="1FEB9C4F" w14:textId="77777777" w:rsidR="00F243AA" w:rsidRPr="00F243AA" w:rsidRDefault="00F243AA" w:rsidP="00F15F00">
      <w:r w:rsidRPr="00F243AA">
        <w:t xml:space="preserve">Het profiel van een medewerker van Saenstroom ziet er als volgt uit: hij/zij werkt kindgericht, heeft goed zicht op eigen kunnen en vaardigheden, is een uitgebalanceerde persoonlijkheid en blijft onder alle omstandigheden met leerlingen empathie tonen en tegelijk duidelijk grenzen stellen. </w:t>
      </w:r>
      <w:r w:rsidR="009B30C3">
        <w:t xml:space="preserve">In het algemeen voldoen </w:t>
      </w:r>
      <w:r w:rsidRPr="00F243AA">
        <w:t xml:space="preserve">collega’s in dienst van Saenstroom aan dit profiel. </w:t>
      </w:r>
    </w:p>
    <w:p w14:paraId="2CD84251" w14:textId="77777777" w:rsidR="00F243AA" w:rsidRPr="009556AE" w:rsidRDefault="00F243AA" w:rsidP="00F15F00">
      <w:pPr>
        <w:rPr>
          <w:rFonts w:eastAsia="Calibri" w:cs="Arial"/>
          <w:bCs w:val="0"/>
        </w:rPr>
      </w:pPr>
      <w:r w:rsidRPr="00F243AA">
        <w:t>Desondanks moeten medewerkers zich blijven ontwikkelen.</w:t>
      </w:r>
      <w:r w:rsidR="00DC348F">
        <w:br/>
      </w:r>
      <w:r w:rsidRPr="00F243AA">
        <w:t xml:space="preserve">In </w:t>
      </w:r>
      <w:r w:rsidR="00571281">
        <w:t xml:space="preserve">het </w:t>
      </w:r>
      <w:r w:rsidR="002E1E40">
        <w:t>kalenderjaar</w:t>
      </w:r>
      <w:r w:rsidRPr="00F243AA">
        <w:t xml:space="preserve"> </w:t>
      </w:r>
      <w:r w:rsidR="00412B6A">
        <w:t>201</w:t>
      </w:r>
      <w:r w:rsidR="005A734B">
        <w:t>9</w:t>
      </w:r>
      <w:r w:rsidRPr="00F243AA">
        <w:t xml:space="preserve"> </w:t>
      </w:r>
      <w:r w:rsidR="00DC348F">
        <w:t xml:space="preserve">heeft </w:t>
      </w:r>
      <w:r w:rsidR="002E1E40">
        <w:t xml:space="preserve">er </w:t>
      </w:r>
      <w:r w:rsidR="00DC348F">
        <w:t xml:space="preserve">veel </w:t>
      </w:r>
      <w:r w:rsidRPr="00F54FB2">
        <w:rPr>
          <w:rFonts w:eastAsia="Calibri" w:cs="Arial"/>
          <w:bCs w:val="0"/>
        </w:rPr>
        <w:t>individuele scholing</w:t>
      </w:r>
      <w:r w:rsidR="001C5627" w:rsidRPr="00E71324">
        <w:rPr>
          <w:rFonts w:eastAsia="Calibri" w:cs="Arial"/>
          <w:bCs w:val="0"/>
        </w:rPr>
        <w:t xml:space="preserve"> plaatsgevonden</w:t>
      </w:r>
      <w:r w:rsidR="002E1E40">
        <w:rPr>
          <w:rFonts w:eastAsia="Calibri" w:cs="Arial"/>
          <w:bCs w:val="0"/>
        </w:rPr>
        <w:t xml:space="preserve"> en is teamscholing verzorgd over </w:t>
      </w:r>
      <w:r w:rsidRPr="009556AE">
        <w:rPr>
          <w:rFonts w:eastAsia="Calibri" w:cs="Arial"/>
          <w:bCs w:val="0"/>
        </w:rPr>
        <w:t>de volgende onderwerpen:</w:t>
      </w:r>
      <w:r w:rsidR="008B6717">
        <w:rPr>
          <w:rFonts w:eastAsia="Calibri" w:cs="Arial"/>
          <w:bCs w:val="0"/>
        </w:rPr>
        <w:br/>
      </w:r>
    </w:p>
    <w:p w14:paraId="7F74D911" w14:textId="77777777" w:rsidR="008B6717" w:rsidRPr="008B6717" w:rsidRDefault="008B6717" w:rsidP="00F15F00">
      <w:pPr>
        <w:pStyle w:val="Geenafstand"/>
        <w:numPr>
          <w:ilvl w:val="0"/>
          <w:numId w:val="27"/>
        </w:numPr>
        <w:rPr>
          <w:rFonts w:cs="Arial"/>
        </w:rPr>
      </w:pPr>
      <w:r w:rsidRPr="008B6717">
        <w:rPr>
          <w:rFonts w:cs="Arial"/>
        </w:rPr>
        <w:t>Uitwisselin</w:t>
      </w:r>
      <w:r w:rsidR="00130DD2">
        <w:rPr>
          <w:rFonts w:cs="Arial"/>
        </w:rPr>
        <w:t>g deskundigheid binnen het team.</w:t>
      </w:r>
    </w:p>
    <w:p w14:paraId="40B8517E" w14:textId="77777777" w:rsidR="005A734B" w:rsidRPr="008B6717" w:rsidRDefault="00130DD2" w:rsidP="00F15F00">
      <w:pPr>
        <w:pStyle w:val="Geenafstand"/>
        <w:numPr>
          <w:ilvl w:val="0"/>
          <w:numId w:val="27"/>
        </w:numPr>
        <w:rPr>
          <w:rFonts w:cs="Arial"/>
        </w:rPr>
      </w:pPr>
      <w:r>
        <w:rPr>
          <w:rFonts w:cs="Arial"/>
        </w:rPr>
        <w:t>Digitale vernieuwing.</w:t>
      </w:r>
    </w:p>
    <w:p w14:paraId="7A1B3366" w14:textId="77777777" w:rsidR="008B6717" w:rsidRPr="008B6717" w:rsidRDefault="008B6717" w:rsidP="00F15F00">
      <w:pPr>
        <w:pStyle w:val="Geenafstand"/>
        <w:numPr>
          <w:ilvl w:val="0"/>
          <w:numId w:val="27"/>
        </w:numPr>
        <w:rPr>
          <w:rFonts w:cs="Arial"/>
        </w:rPr>
      </w:pPr>
      <w:r w:rsidRPr="008B6717">
        <w:rPr>
          <w:rFonts w:cs="Arial"/>
        </w:rPr>
        <w:t>“</w:t>
      </w:r>
      <w:r w:rsidR="00130DD2">
        <w:rPr>
          <w:rFonts w:cs="Arial"/>
        </w:rPr>
        <w:t>L</w:t>
      </w:r>
      <w:r w:rsidRPr="008B6717">
        <w:rPr>
          <w:rFonts w:cs="Arial"/>
        </w:rPr>
        <w:t>eren zichtbaar</w:t>
      </w:r>
      <w:r w:rsidR="00130DD2">
        <w:rPr>
          <w:rFonts w:cs="Arial"/>
        </w:rPr>
        <w:t xml:space="preserve"> maken”.</w:t>
      </w:r>
    </w:p>
    <w:p w14:paraId="008FCE17" w14:textId="77777777" w:rsidR="008B6717" w:rsidRPr="008B6717" w:rsidRDefault="00130DD2" w:rsidP="00F15F00">
      <w:pPr>
        <w:pStyle w:val="Geenafstand"/>
        <w:numPr>
          <w:ilvl w:val="0"/>
          <w:numId w:val="27"/>
        </w:numPr>
        <w:rPr>
          <w:rFonts w:cs="Arial"/>
        </w:rPr>
      </w:pPr>
      <w:r>
        <w:rPr>
          <w:rFonts w:cs="Arial"/>
        </w:rPr>
        <w:t>Werken met onderwijsresultaten.</w:t>
      </w:r>
    </w:p>
    <w:p w14:paraId="27E1E98D" w14:textId="77777777" w:rsidR="009A2AF0" w:rsidRDefault="008B6717" w:rsidP="00F15F00">
      <w:pPr>
        <w:pStyle w:val="Geenafstand"/>
        <w:numPr>
          <w:ilvl w:val="0"/>
          <w:numId w:val="27"/>
        </w:numPr>
        <w:rPr>
          <w:rFonts w:cs="Arial"/>
        </w:rPr>
      </w:pPr>
      <w:r w:rsidRPr="008B6717">
        <w:rPr>
          <w:rFonts w:cs="Arial"/>
        </w:rPr>
        <w:t>Omgaan met depressie en suïcidaliteit.</w:t>
      </w:r>
    </w:p>
    <w:p w14:paraId="20C98B9C" w14:textId="77777777" w:rsidR="005A734B" w:rsidRDefault="009A2AF0" w:rsidP="00F15F00">
      <w:pPr>
        <w:pStyle w:val="Geenafstand"/>
        <w:numPr>
          <w:ilvl w:val="0"/>
          <w:numId w:val="27"/>
        </w:numPr>
        <w:rPr>
          <w:rFonts w:cs="Arial"/>
        </w:rPr>
      </w:pPr>
      <w:r w:rsidRPr="009A2AF0">
        <w:rPr>
          <w:rFonts w:cs="Arial"/>
        </w:rPr>
        <w:t>George Smits: hoofdthema</w:t>
      </w:r>
      <w:r>
        <w:rPr>
          <w:rFonts w:cs="Arial"/>
        </w:rPr>
        <w:t>’s</w:t>
      </w:r>
      <w:r w:rsidRPr="009A2AF0">
        <w:rPr>
          <w:rFonts w:cs="Arial"/>
        </w:rPr>
        <w:t xml:space="preserve"> </w:t>
      </w:r>
      <w:r>
        <w:rPr>
          <w:rFonts w:cs="Arial"/>
        </w:rPr>
        <w:t>waren</w:t>
      </w:r>
      <w:r w:rsidRPr="009A2AF0">
        <w:rPr>
          <w:rFonts w:cs="Arial"/>
        </w:rPr>
        <w:t xml:space="preserve"> emoties en leren, informatie over werking geheugen, handelen vanuit het LIVE model, </w:t>
      </w:r>
      <w:r w:rsidRPr="009A2AF0">
        <w:rPr>
          <w:rFonts w:cs="Arial"/>
          <w:i/>
        </w:rPr>
        <w:t>Luisteren, Inzicht, Verbinding en Energie,</w:t>
      </w:r>
      <w:r w:rsidRPr="009A2AF0">
        <w:rPr>
          <w:rFonts w:cs="Arial"/>
        </w:rPr>
        <w:t xml:space="preserve"> en authenti</w:t>
      </w:r>
      <w:r>
        <w:rPr>
          <w:rFonts w:cs="Arial"/>
        </w:rPr>
        <w:t>citeit</w:t>
      </w:r>
      <w:r w:rsidRPr="009A2AF0">
        <w:rPr>
          <w:rFonts w:cs="Arial"/>
        </w:rPr>
        <w:t xml:space="preserve">. </w:t>
      </w:r>
      <w:r>
        <w:rPr>
          <w:rFonts w:cs="Arial"/>
        </w:rPr>
        <w:t>Doel: informatie over orthodidactische principes</w:t>
      </w:r>
      <w:r w:rsidR="00F56E54">
        <w:rPr>
          <w:rFonts w:cs="Arial"/>
        </w:rPr>
        <w:t>, gedrag en doelen stellen.</w:t>
      </w:r>
    </w:p>
    <w:p w14:paraId="6EFDA64A" w14:textId="77777777" w:rsidR="009A2AF0" w:rsidRDefault="00F56E54" w:rsidP="00F15F00">
      <w:pPr>
        <w:pStyle w:val="Geenafstand"/>
        <w:numPr>
          <w:ilvl w:val="0"/>
          <w:numId w:val="27"/>
        </w:numPr>
        <w:rPr>
          <w:rFonts w:cs="Arial"/>
        </w:rPr>
      </w:pPr>
      <w:r>
        <w:rPr>
          <w:rFonts w:cs="Arial"/>
        </w:rPr>
        <w:t xml:space="preserve">Werken met orthodidactische middelen op het gebied van taal en rekenen. Uitwisseling middels tafelpresentaties van vier teamleden aan het hele team. </w:t>
      </w:r>
    </w:p>
    <w:p w14:paraId="13E15970" w14:textId="77777777" w:rsidR="00F56E54" w:rsidRPr="009A2AF0" w:rsidRDefault="00F56E54" w:rsidP="00F15F00">
      <w:pPr>
        <w:pStyle w:val="Geenafstand"/>
        <w:numPr>
          <w:ilvl w:val="0"/>
          <w:numId w:val="27"/>
        </w:numPr>
        <w:rPr>
          <w:rFonts w:cs="Arial"/>
        </w:rPr>
      </w:pPr>
      <w:r>
        <w:rPr>
          <w:rFonts w:cs="Arial"/>
        </w:rPr>
        <w:t xml:space="preserve">Extra informatie </w:t>
      </w:r>
      <w:r w:rsidR="008270E4">
        <w:rPr>
          <w:rFonts w:cs="Arial"/>
        </w:rPr>
        <w:t>hoe om te gaan met</w:t>
      </w:r>
      <w:r>
        <w:rPr>
          <w:rFonts w:cs="Arial"/>
        </w:rPr>
        <w:t xml:space="preserve"> dyslectie, dyscalculie. </w:t>
      </w:r>
    </w:p>
    <w:p w14:paraId="4730D2D0" w14:textId="77777777" w:rsidR="008B6717" w:rsidRDefault="008B6717" w:rsidP="00F15F00"/>
    <w:p w14:paraId="5DA7775C" w14:textId="77777777" w:rsidR="00FD7DC7" w:rsidRDefault="00FD7DC7">
      <w:r>
        <w:br w:type="page"/>
      </w:r>
    </w:p>
    <w:p w14:paraId="03B705E3" w14:textId="5112E9FD" w:rsidR="008B6717" w:rsidRDefault="00DC348F" w:rsidP="00F15F00">
      <w:r w:rsidRPr="008B6717">
        <w:lastRenderedPageBreak/>
        <w:t xml:space="preserve">Eind 2019 zijn er </w:t>
      </w:r>
      <w:r w:rsidR="008B6717">
        <w:t xml:space="preserve">scholingsafspraken </w:t>
      </w:r>
      <w:r w:rsidRPr="008B6717">
        <w:t>gemaakt met 4 docenten die door het wegvallen van lwoo als</w:t>
      </w:r>
      <w:r>
        <w:t xml:space="preserve"> grond van bevoegdheid voor het lesgeven aan het vmbo een opleiding moeten gaan doen om opnieuw een bevoegdheid te behalen.</w:t>
      </w:r>
      <w:r w:rsidR="00F56E54">
        <w:t xml:space="preserve"> Het gaat hier om de opleiding ‘</w:t>
      </w:r>
      <w:r w:rsidR="00F56E54" w:rsidRPr="00F56E54">
        <w:rPr>
          <w:i/>
        </w:rPr>
        <w:t>Groepsleerkracht onderbouw vmbo basis/kader’</w:t>
      </w:r>
      <w:r w:rsidR="00F56E54">
        <w:t>.</w:t>
      </w:r>
      <w:r w:rsidR="004D53AC">
        <w:t xml:space="preserve"> Twee docenten starten in februari 2020 met de opleiding. De anderen starten volgend schooljaar. </w:t>
      </w:r>
    </w:p>
    <w:p w14:paraId="1F697A1B" w14:textId="77777777" w:rsidR="006641C6" w:rsidRDefault="006641C6">
      <w:pPr>
        <w:rPr>
          <w:rFonts w:cs="Arial"/>
          <w:caps/>
          <w:kern w:val="32"/>
          <w:sz w:val="24"/>
          <w:szCs w:val="24"/>
        </w:rPr>
      </w:pPr>
      <w:r>
        <w:br w:type="page"/>
      </w:r>
    </w:p>
    <w:p w14:paraId="2C7E30D5" w14:textId="77777777" w:rsidR="0035662C" w:rsidRPr="00F67174" w:rsidRDefault="000727F7" w:rsidP="00F15F00">
      <w:pPr>
        <w:pStyle w:val="Kop1"/>
      </w:pPr>
      <w:bookmarkStart w:id="13" w:name="_Toc40448674"/>
      <w:r w:rsidRPr="00F67174">
        <w:lastRenderedPageBreak/>
        <w:t>Continuïteit</w:t>
      </w:r>
      <w:r w:rsidR="0035662C" w:rsidRPr="00F67174">
        <w:t xml:space="preserve"> en risico’s</w:t>
      </w:r>
      <w:bookmarkEnd w:id="13"/>
    </w:p>
    <w:p w14:paraId="002418C0" w14:textId="77777777" w:rsidR="0035662C" w:rsidRPr="00F67174" w:rsidRDefault="0035662C" w:rsidP="00F15F00"/>
    <w:p w14:paraId="03D6282A" w14:textId="77777777" w:rsidR="004E2E22" w:rsidRPr="00F67174" w:rsidRDefault="003903E3" w:rsidP="00F15F00">
      <w:pPr>
        <w:pStyle w:val="Kop2"/>
      </w:pPr>
      <w:bookmarkStart w:id="14" w:name="_Toc40448675"/>
      <w:r w:rsidRPr="00F67174">
        <w:t>5</w:t>
      </w:r>
      <w:r w:rsidR="004E2E22" w:rsidRPr="00F67174">
        <w:t>.1 T</w:t>
      </w:r>
      <w:r w:rsidR="003124E7">
        <w:t>oekomst</w:t>
      </w:r>
      <w:bookmarkEnd w:id="14"/>
    </w:p>
    <w:p w14:paraId="49CF7F64" w14:textId="7ACAFC7E" w:rsidR="004E2E22" w:rsidRPr="00F67174" w:rsidRDefault="003903E3" w:rsidP="00F15F00">
      <w:pPr>
        <w:pStyle w:val="Kop3"/>
      </w:pPr>
      <w:bookmarkStart w:id="15" w:name="_Toc40448676"/>
      <w:r w:rsidRPr="00DF7447">
        <w:t>5</w:t>
      </w:r>
      <w:r w:rsidR="004E2E22" w:rsidRPr="00DF7447">
        <w:t>.1.1 Meerjaren</w:t>
      </w:r>
      <w:r w:rsidR="00DF7447">
        <w:t>begroting (prognose)</w:t>
      </w:r>
      <w:bookmarkEnd w:id="15"/>
    </w:p>
    <w:p w14:paraId="38570704" w14:textId="77777777" w:rsidR="004E2E22" w:rsidRPr="00F67174" w:rsidRDefault="004E2E22" w:rsidP="00F15F00"/>
    <w:p w14:paraId="7DB4F66C" w14:textId="77777777" w:rsidR="002E1E40" w:rsidRPr="002E1E40" w:rsidRDefault="002E1E40" w:rsidP="002E1E40">
      <w:pPr>
        <w:spacing w:after="120"/>
        <w:rPr>
          <w:rFonts w:cs="Arial"/>
          <w:bCs w:val="0"/>
          <w:szCs w:val="24"/>
        </w:rPr>
      </w:pPr>
      <w:r>
        <w:rPr>
          <w:bCs w:val="0"/>
          <w:szCs w:val="24"/>
        </w:rPr>
        <w:t xml:space="preserve">Bij </w:t>
      </w:r>
      <w:r w:rsidRPr="002E1E40">
        <w:rPr>
          <w:rFonts w:cs="Arial"/>
          <w:bCs w:val="0"/>
          <w:szCs w:val="24"/>
        </w:rPr>
        <w:t>de meerjarenbegroting zien wij twee belangrijke ontwikkelingen:</w:t>
      </w:r>
    </w:p>
    <w:p w14:paraId="225E8280" w14:textId="77777777" w:rsidR="002E1E40" w:rsidRPr="002E1E40" w:rsidRDefault="002E1E40" w:rsidP="002E1E40">
      <w:pPr>
        <w:pStyle w:val="Lijstalinea"/>
        <w:numPr>
          <w:ilvl w:val="0"/>
          <w:numId w:val="27"/>
        </w:numPr>
        <w:spacing w:after="120" w:line="240" w:lineRule="auto"/>
        <w:rPr>
          <w:rFonts w:ascii="Arial" w:hAnsi="Arial" w:cs="Arial"/>
          <w:szCs w:val="24"/>
        </w:rPr>
      </w:pPr>
      <w:r w:rsidRPr="002E1E40">
        <w:rPr>
          <w:rFonts w:ascii="Arial" w:hAnsi="Arial" w:cs="Arial"/>
          <w:szCs w:val="24"/>
        </w:rPr>
        <w:t>Het aantal leerlingen</w:t>
      </w:r>
    </w:p>
    <w:p w14:paraId="1EC12651" w14:textId="77777777" w:rsidR="002E1E40" w:rsidRDefault="002E1E40" w:rsidP="00F15F00">
      <w:pPr>
        <w:pStyle w:val="Lijstalinea"/>
        <w:numPr>
          <w:ilvl w:val="0"/>
          <w:numId w:val="27"/>
        </w:numPr>
        <w:spacing w:after="120" w:line="240" w:lineRule="auto"/>
        <w:rPr>
          <w:rFonts w:ascii="Arial" w:hAnsi="Arial" w:cs="Arial"/>
          <w:szCs w:val="24"/>
        </w:rPr>
      </w:pPr>
      <w:r w:rsidRPr="002E1E40">
        <w:rPr>
          <w:rFonts w:ascii="Arial" w:hAnsi="Arial" w:cs="Arial"/>
          <w:szCs w:val="24"/>
        </w:rPr>
        <w:t>Vereenvoudiging van de bekostiging</w:t>
      </w:r>
    </w:p>
    <w:p w14:paraId="72E7C5A4" w14:textId="5AFB3155" w:rsidR="00546C4C" w:rsidRDefault="00DF7447" w:rsidP="00DF7447">
      <w:pPr>
        <w:spacing w:after="120"/>
        <w:rPr>
          <w:rFonts w:cs="Arial"/>
          <w:szCs w:val="24"/>
        </w:rPr>
      </w:pPr>
      <w:r>
        <w:rPr>
          <w:rFonts w:cs="Arial"/>
          <w:szCs w:val="24"/>
        </w:rPr>
        <w:t>De prognose in onderstaande tabellen wijkt af van de vastgestelde begroting omdat wij in de prognose rekening houden met de in december 2019 ontvangen aanvullende bekostiging die wij inzetten in de jaren 2020/2021.</w:t>
      </w:r>
    </w:p>
    <w:p w14:paraId="5CE25E42" w14:textId="77777777" w:rsidR="00DF7447" w:rsidRPr="00DF7447" w:rsidRDefault="00DF7447" w:rsidP="00DF7447">
      <w:pPr>
        <w:spacing w:after="120"/>
        <w:rPr>
          <w:rFonts w:cs="Arial"/>
          <w:szCs w:val="24"/>
        </w:rPr>
      </w:pPr>
    </w:p>
    <w:p w14:paraId="40962B13" w14:textId="77777777" w:rsidR="004E2E22" w:rsidRDefault="004E2E22" w:rsidP="00F15F00">
      <w:pPr>
        <w:spacing w:after="120"/>
        <w:rPr>
          <w:bCs w:val="0"/>
          <w:i/>
          <w:szCs w:val="24"/>
        </w:rPr>
      </w:pPr>
      <w:r w:rsidRPr="00F67174">
        <w:rPr>
          <w:bCs w:val="0"/>
          <w:i/>
          <w:szCs w:val="24"/>
        </w:rPr>
        <w:t>Leerlingontwikkeling</w:t>
      </w:r>
    </w:p>
    <w:p w14:paraId="5BFF538A" w14:textId="77777777" w:rsidR="00DE12F1" w:rsidRPr="00F67174" w:rsidRDefault="00DE12F1" w:rsidP="00F15F00">
      <w:pPr>
        <w:spacing w:after="120"/>
        <w:rPr>
          <w:bCs w:val="0"/>
          <w:i/>
          <w:szCs w:val="24"/>
        </w:rPr>
      </w:pPr>
      <w:r w:rsidRPr="00284DCB">
        <w:rPr>
          <w:noProof/>
        </w:rPr>
        <w:drawing>
          <wp:inline distT="0" distB="0" distL="0" distR="0" wp14:anchorId="7C582ECB" wp14:editId="5E082911">
            <wp:extent cx="4356000" cy="738000"/>
            <wp:effectExtent l="0" t="0" r="6985" b="508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6000" cy="738000"/>
                    </a:xfrm>
                    <a:prstGeom prst="rect">
                      <a:avLst/>
                    </a:prstGeom>
                    <a:noFill/>
                    <a:ln>
                      <a:noFill/>
                    </a:ln>
                  </pic:spPr>
                </pic:pic>
              </a:graphicData>
            </a:graphic>
          </wp:inline>
        </w:drawing>
      </w:r>
    </w:p>
    <w:p w14:paraId="6D34B497" w14:textId="77777777" w:rsidR="00DE12F1" w:rsidRDefault="00DE12F1" w:rsidP="00DE12F1">
      <w:r>
        <w:t>V</w:t>
      </w:r>
      <w:r w:rsidRPr="00F67174">
        <w:t xml:space="preserve">anaf 1 januari 2018 </w:t>
      </w:r>
      <w:r>
        <w:t xml:space="preserve">worden </w:t>
      </w:r>
      <w:r w:rsidRPr="00F67174">
        <w:t>geen nieuwe indicaties lwoo en pro afgegeven, vanwege de keuze van het Samenwerkingsverband voor opting-out.</w:t>
      </w:r>
    </w:p>
    <w:p w14:paraId="1A00EE6F" w14:textId="77777777" w:rsidR="00BA44CE" w:rsidRDefault="00BA44CE" w:rsidP="00DE12F1"/>
    <w:p w14:paraId="30C7C941" w14:textId="77777777" w:rsidR="004E2E22" w:rsidRDefault="004E2E22" w:rsidP="00F15F00">
      <w:r>
        <w:t>Bij de leerlingontwikkeling is uitgegaan van de werkelijke leerlingaantallen per 1-10-201</w:t>
      </w:r>
      <w:r w:rsidR="004551F6">
        <w:t>9</w:t>
      </w:r>
      <w:r>
        <w:t xml:space="preserve"> </w:t>
      </w:r>
      <w:r w:rsidR="002E1E40">
        <w:t>en de PVG-prognoses, die zijn</w:t>
      </w:r>
      <w:r>
        <w:t xml:space="preserve"> aangevuld met een inschatting van de directeur.</w:t>
      </w:r>
      <w:r w:rsidR="00DE12F1">
        <w:t xml:space="preserve"> </w:t>
      </w:r>
      <w:r w:rsidR="00D670AD">
        <w:t xml:space="preserve"> </w:t>
      </w:r>
      <w:r w:rsidR="00D670AD" w:rsidRPr="238BF98F">
        <w:rPr>
          <w:color w:val="000000" w:themeColor="text1"/>
        </w:rPr>
        <w:t xml:space="preserve">In de meerjarenbegroting zijn bedragen die </w:t>
      </w:r>
      <w:r w:rsidR="00130DD2" w:rsidRPr="238BF98F">
        <w:rPr>
          <w:color w:val="000000" w:themeColor="text1"/>
        </w:rPr>
        <w:t xml:space="preserve">gebaseerd zijn op </w:t>
      </w:r>
      <w:r w:rsidR="00D670AD" w:rsidRPr="238BF98F">
        <w:rPr>
          <w:color w:val="000000" w:themeColor="text1"/>
        </w:rPr>
        <w:t>leerlingaantallen met de stijging of daling daarvan gecorrigeerd.</w:t>
      </w:r>
      <w:r w:rsidR="00DE12F1" w:rsidRPr="238BF98F">
        <w:rPr>
          <w:color w:val="000000" w:themeColor="text1"/>
        </w:rPr>
        <w:t xml:space="preserve"> </w:t>
      </w:r>
    </w:p>
    <w:p w14:paraId="1871D4B1" w14:textId="77777777" w:rsidR="000F7799" w:rsidRDefault="000F7799" w:rsidP="000F7799">
      <w:r>
        <w:t>Bij een gelijkblijvend aantal leerlingen van 140 zien we, bij ongewijzigd beleid, in de komende jaren negatieve resultaten groeien. Het negatieve resultaat loopt per jaar verder op, door de daling in baten na de invoering van vereenvoudiging bekostiging. Lasten zoals huisvesting, afschrijvingen en overige lasten, zoals administratie- en beheerskosten blijven per jaar ongeveer gelijk. Deze kosten hebben een vast karakter, worden niet bepaald door leerlingaantallen en zijn minder beïnvloedbaar.</w:t>
      </w:r>
    </w:p>
    <w:p w14:paraId="61F93D66" w14:textId="77777777" w:rsidR="000F7799" w:rsidRDefault="000F7799" w:rsidP="000F7799"/>
    <w:p w14:paraId="31B56D9D" w14:textId="0FF4BE4F" w:rsidR="000F7799" w:rsidRDefault="009408D5" w:rsidP="000F7799">
      <w:r w:rsidRPr="009408D5">
        <w:rPr>
          <w:noProof/>
        </w:rPr>
        <w:lastRenderedPageBreak/>
        <w:drawing>
          <wp:inline distT="0" distB="0" distL="0" distR="0" wp14:anchorId="53D99CD8" wp14:editId="58444F3F">
            <wp:extent cx="5759450" cy="2477135"/>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477135"/>
                    </a:xfrm>
                    <a:prstGeom prst="rect">
                      <a:avLst/>
                    </a:prstGeom>
                    <a:noFill/>
                    <a:ln>
                      <a:noFill/>
                    </a:ln>
                  </pic:spPr>
                </pic:pic>
              </a:graphicData>
            </a:graphic>
          </wp:inline>
        </w:drawing>
      </w:r>
    </w:p>
    <w:p w14:paraId="183AE7AB" w14:textId="77777777" w:rsidR="000F7799" w:rsidRDefault="000F7799" w:rsidP="000F7799">
      <w:pPr>
        <w:spacing w:after="120"/>
        <w:rPr>
          <w:bCs w:val="0"/>
          <w:i/>
          <w:szCs w:val="24"/>
        </w:rPr>
      </w:pPr>
    </w:p>
    <w:p w14:paraId="7C335E87" w14:textId="77777777" w:rsidR="00D5067E" w:rsidRDefault="00D5067E">
      <w:pPr>
        <w:rPr>
          <w:bCs w:val="0"/>
          <w:i/>
          <w:szCs w:val="24"/>
        </w:rPr>
      </w:pPr>
      <w:r>
        <w:rPr>
          <w:bCs w:val="0"/>
          <w:i/>
          <w:szCs w:val="24"/>
        </w:rPr>
        <w:br w:type="page"/>
      </w:r>
    </w:p>
    <w:p w14:paraId="27FF53A2" w14:textId="520A9CEF" w:rsidR="001F50D5" w:rsidRPr="00F67174" w:rsidRDefault="001F50D5" w:rsidP="001F50D5">
      <w:pPr>
        <w:spacing w:after="120"/>
        <w:rPr>
          <w:bCs w:val="0"/>
          <w:i/>
          <w:szCs w:val="24"/>
        </w:rPr>
      </w:pPr>
      <w:r w:rsidRPr="00F67174">
        <w:rPr>
          <w:bCs w:val="0"/>
          <w:i/>
          <w:szCs w:val="24"/>
        </w:rPr>
        <w:lastRenderedPageBreak/>
        <w:t>Baten</w:t>
      </w:r>
    </w:p>
    <w:p w14:paraId="093847FE" w14:textId="77777777" w:rsidR="001F50D5" w:rsidRPr="00A81A8F" w:rsidRDefault="001F50D5" w:rsidP="001F50D5">
      <w:r w:rsidRPr="00A81A8F">
        <w:t>Bij de bepaling van de Rijksbijdragen is rekening gehouden met de ontwikkelingen in de bekostiging volgens de meest actuele informatie van de VO-Raad. Deze is van 10 oktober 2019.</w:t>
      </w:r>
    </w:p>
    <w:p w14:paraId="4F2EA274" w14:textId="77777777" w:rsidR="000C7AB0" w:rsidRDefault="000C7AB0" w:rsidP="00F15F00"/>
    <w:p w14:paraId="08035B93" w14:textId="77777777" w:rsidR="004E2E22" w:rsidRPr="00385B65" w:rsidRDefault="004E2E22" w:rsidP="00F15F00">
      <w:pPr>
        <w:spacing w:after="120"/>
        <w:rPr>
          <w:bCs w:val="0"/>
          <w:i/>
          <w:szCs w:val="24"/>
        </w:rPr>
      </w:pPr>
      <w:r w:rsidRPr="00385B65">
        <w:rPr>
          <w:bCs w:val="0"/>
          <w:i/>
          <w:szCs w:val="24"/>
        </w:rPr>
        <w:t>Personeelslasten:</w:t>
      </w:r>
    </w:p>
    <w:p w14:paraId="03DCB906" w14:textId="77777777" w:rsidR="003B3917" w:rsidRDefault="004E2E22" w:rsidP="00F15F00">
      <w:r w:rsidRPr="00385B65">
        <w:t>De begroting van de personele lasten is gebaseerd op het personeelsbestand van september 201</w:t>
      </w:r>
      <w:r w:rsidR="006000A6" w:rsidRPr="00385B65">
        <w:t>9</w:t>
      </w:r>
      <w:r w:rsidRPr="00385B65">
        <w:t>. Hierop heeft een aantal kwantitatieve mutaties plaatsgevonden als gevolg van leerlingdaling voor het schooljaar 20</w:t>
      </w:r>
      <w:r w:rsidR="006000A6" w:rsidRPr="00385B65">
        <w:t>19</w:t>
      </w:r>
      <w:r w:rsidRPr="00385B65">
        <w:t>/20</w:t>
      </w:r>
      <w:r w:rsidR="006000A6" w:rsidRPr="00385B65">
        <w:t>20</w:t>
      </w:r>
      <w:r w:rsidRPr="00385B65">
        <w:t>. In de meerjarenbegroting is, rekening houdend met een lager maar stabiel leerlingenaantal, 0,</w:t>
      </w:r>
      <w:r w:rsidR="001A1188" w:rsidRPr="00385B65">
        <w:t>8</w:t>
      </w:r>
      <w:r w:rsidRPr="00385B65">
        <w:t xml:space="preserve"> fte directie verwerkt. </w:t>
      </w:r>
    </w:p>
    <w:p w14:paraId="45B2CB82" w14:textId="7844DFAC" w:rsidR="003B3917" w:rsidRPr="003B3917" w:rsidRDefault="003B3917" w:rsidP="00F15F00">
      <w:pPr>
        <w:rPr>
          <w:color w:val="FF0000"/>
        </w:rPr>
      </w:pPr>
      <w:r>
        <w:t xml:space="preserve">Vanaf 1 mei 2019 is de directeur gedetacheerd voor 0.8 fte en zal tot 1 april 2020 voor 0.2 fte aanblijven als directeur. De waarnemend directeur </w:t>
      </w:r>
      <w:r w:rsidR="001F50D5">
        <w:t>is aangesteld voor</w:t>
      </w:r>
      <w:r>
        <w:t xml:space="preserve"> 0.8 fte. </w:t>
      </w:r>
    </w:p>
    <w:p w14:paraId="77361A22" w14:textId="77777777" w:rsidR="00DD3791" w:rsidRPr="00F67174" w:rsidRDefault="00DD3791" w:rsidP="00F15F00"/>
    <w:p w14:paraId="7195775F" w14:textId="77777777" w:rsidR="00DD3791" w:rsidRPr="00F67174" w:rsidRDefault="004551F6" w:rsidP="00F15F00">
      <w:r w:rsidRPr="004551F6">
        <w:rPr>
          <w:noProof/>
        </w:rPr>
        <w:drawing>
          <wp:inline distT="0" distB="0" distL="0" distR="0" wp14:anchorId="7C035489" wp14:editId="26CF174A">
            <wp:extent cx="4734000" cy="1119600"/>
            <wp:effectExtent l="0" t="0" r="0" b="444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4000" cy="1119600"/>
                    </a:xfrm>
                    <a:prstGeom prst="rect">
                      <a:avLst/>
                    </a:prstGeom>
                    <a:noFill/>
                    <a:ln>
                      <a:noFill/>
                    </a:ln>
                  </pic:spPr>
                </pic:pic>
              </a:graphicData>
            </a:graphic>
          </wp:inline>
        </w:drawing>
      </w:r>
    </w:p>
    <w:p w14:paraId="0E115C72" w14:textId="77777777" w:rsidR="00BE6D17" w:rsidRPr="00F67174" w:rsidRDefault="00BE6D17" w:rsidP="00F15F00"/>
    <w:p w14:paraId="5F5AF63A" w14:textId="527BCE6E" w:rsidR="00BE6D17" w:rsidRPr="00F67174" w:rsidRDefault="003903E3" w:rsidP="00F15F00">
      <w:pPr>
        <w:pStyle w:val="Kop3"/>
      </w:pPr>
      <w:bookmarkStart w:id="16" w:name="_Toc40448677"/>
      <w:r w:rsidRPr="00F67174">
        <w:t>5</w:t>
      </w:r>
      <w:r w:rsidR="00BE6D17" w:rsidRPr="00F67174">
        <w:t>.1.2 Meerjarenbalans en kengetallen</w:t>
      </w:r>
      <w:r w:rsidR="009408D5">
        <w:t xml:space="preserve"> (prognose)</w:t>
      </w:r>
      <w:bookmarkEnd w:id="16"/>
    </w:p>
    <w:p w14:paraId="3FA4EA42" w14:textId="77777777" w:rsidR="004E2E22" w:rsidRPr="00F67174" w:rsidRDefault="004E2E22" w:rsidP="00F15F00"/>
    <w:p w14:paraId="34BBC1FD" w14:textId="01CFC7AE" w:rsidR="00E26610" w:rsidRPr="00F67174" w:rsidRDefault="009408D5" w:rsidP="00F15F00">
      <w:r w:rsidRPr="009408D5">
        <w:rPr>
          <w:noProof/>
        </w:rPr>
        <w:drawing>
          <wp:inline distT="0" distB="0" distL="0" distR="0" wp14:anchorId="51D5D2A0" wp14:editId="63109B32">
            <wp:extent cx="5759450" cy="4551680"/>
            <wp:effectExtent l="0" t="0" r="0" b="127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4551680"/>
                    </a:xfrm>
                    <a:prstGeom prst="rect">
                      <a:avLst/>
                    </a:prstGeom>
                    <a:noFill/>
                    <a:ln>
                      <a:noFill/>
                    </a:ln>
                  </pic:spPr>
                </pic:pic>
              </a:graphicData>
            </a:graphic>
          </wp:inline>
        </w:drawing>
      </w:r>
    </w:p>
    <w:p w14:paraId="220DE2D9" w14:textId="77777777" w:rsidR="00BE6D17" w:rsidRDefault="00BE6D17" w:rsidP="00F15F00"/>
    <w:p w14:paraId="09C473CE" w14:textId="77777777" w:rsidR="00870A8F" w:rsidRDefault="00870A8F" w:rsidP="00F15F00">
      <w:r w:rsidRPr="00870A8F">
        <w:t>De oplopende negatieve resultaten in meerjarenperspectief zien wij in de meerjarenbalans terug in een dalend eigen vermogen en afnemende liquide middelen. Reserves in het eigen vermogen worden ingezet om de negatieve resultaten op te vangen.</w:t>
      </w:r>
    </w:p>
    <w:p w14:paraId="509B5890" w14:textId="77777777" w:rsidR="00870A8F" w:rsidRPr="00F67174" w:rsidRDefault="00870A8F" w:rsidP="00F15F00"/>
    <w:p w14:paraId="72A16506" w14:textId="77777777" w:rsidR="00BE6D17" w:rsidRPr="00F95074" w:rsidRDefault="00BE6D17" w:rsidP="00F15F00">
      <w:pPr>
        <w:spacing w:after="120"/>
        <w:rPr>
          <w:bCs w:val="0"/>
          <w:i/>
          <w:szCs w:val="24"/>
        </w:rPr>
      </w:pPr>
      <w:r w:rsidRPr="00F95074">
        <w:rPr>
          <w:bCs w:val="0"/>
          <w:i/>
          <w:szCs w:val="24"/>
        </w:rPr>
        <w:t>Solvabiliteit 1 EV/TV</w:t>
      </w:r>
    </w:p>
    <w:p w14:paraId="34AD99C8" w14:textId="77777777" w:rsidR="00BE6D17" w:rsidRPr="00F95074" w:rsidRDefault="00F95074" w:rsidP="00F15F00">
      <w:r w:rsidRPr="00F95074">
        <w:t>De solvabiliteit geeft aan of de organisatie in staat is om op lange termijn aan haar betalingsverplichtingen te voldoen. De inspectie van het onderwijs hanteert als signaleringswaarde een minimum solvabiliteit van 0,3. Met een kengetal van 0,</w:t>
      </w:r>
      <w:r w:rsidR="000C653E">
        <w:t>70</w:t>
      </w:r>
      <w:r w:rsidRPr="00F95074">
        <w:t xml:space="preserve"> voor de begroting 2020 is de organisatie voldoende solvabel. </w:t>
      </w:r>
    </w:p>
    <w:p w14:paraId="02F15837" w14:textId="77777777" w:rsidR="00F95074" w:rsidRPr="00F95074" w:rsidRDefault="00F95074" w:rsidP="00F15F00"/>
    <w:p w14:paraId="7FD1DF30" w14:textId="77777777" w:rsidR="00BE6D17" w:rsidRPr="00F95074" w:rsidRDefault="00BE6D17" w:rsidP="00F15F00">
      <w:pPr>
        <w:spacing w:after="120"/>
        <w:rPr>
          <w:bCs w:val="0"/>
          <w:i/>
          <w:szCs w:val="24"/>
        </w:rPr>
      </w:pPr>
      <w:r w:rsidRPr="00F95074">
        <w:rPr>
          <w:bCs w:val="0"/>
          <w:i/>
          <w:szCs w:val="24"/>
        </w:rPr>
        <w:t>Liquiditeit (current ratio)</w:t>
      </w:r>
    </w:p>
    <w:p w14:paraId="316C30E6" w14:textId="77777777" w:rsidR="00BE6D17" w:rsidRPr="00F95074" w:rsidRDefault="00BE6D17" w:rsidP="00F15F00">
      <w:r w:rsidRPr="00F95074">
        <w:t>De liquiditeit (current ratio) geeft inzicht in het vermogen van Saenstroom om aan haar verplichtingen op korte termijn te voldoen. De</w:t>
      </w:r>
      <w:r w:rsidR="00AC0799" w:rsidRPr="00F95074">
        <w:t xml:space="preserve"> inspectie van het onderwijs hanteert als signaleringswaarde voor liquiditeit</w:t>
      </w:r>
      <w:r w:rsidRPr="00F95074">
        <w:t xml:space="preserve"> </w:t>
      </w:r>
      <w:r w:rsidR="00F95074" w:rsidRPr="00F95074">
        <w:t>een waarde</w:t>
      </w:r>
      <w:r w:rsidRPr="00F95074">
        <w:t xml:space="preserve"> tussen 0,</w:t>
      </w:r>
      <w:r w:rsidR="00F95074" w:rsidRPr="00F95074">
        <w:t>7</w:t>
      </w:r>
      <w:r w:rsidRPr="00F95074">
        <w:t xml:space="preserve">5 en 1,5. De liquiditeit van Saenstroom </w:t>
      </w:r>
      <w:r w:rsidR="005251C8">
        <w:t>daalt in de meerjarenbegroting van</w:t>
      </w:r>
      <w:r w:rsidRPr="00F95074">
        <w:t xml:space="preserve"> </w:t>
      </w:r>
      <w:r w:rsidR="00D670AD" w:rsidRPr="00F95074">
        <w:t>3</w:t>
      </w:r>
      <w:r w:rsidRPr="00F95074">
        <w:t>,</w:t>
      </w:r>
      <w:r w:rsidR="00F95074" w:rsidRPr="00F95074">
        <w:t>3</w:t>
      </w:r>
      <w:r w:rsidRPr="00F95074">
        <w:t xml:space="preserve"> </w:t>
      </w:r>
      <w:r w:rsidR="005251C8">
        <w:t xml:space="preserve">naar </w:t>
      </w:r>
      <w:r w:rsidR="000C653E">
        <w:t>2</w:t>
      </w:r>
      <w:r w:rsidR="005251C8">
        <w:t>,</w:t>
      </w:r>
      <w:r w:rsidR="000C653E">
        <w:t>0 in 2022</w:t>
      </w:r>
      <w:r w:rsidR="005251C8">
        <w:t xml:space="preserve"> maar</w:t>
      </w:r>
      <w:r w:rsidRPr="00F95074">
        <w:t xml:space="preserve"> </w:t>
      </w:r>
      <w:r w:rsidR="00AC0799" w:rsidRPr="00F95074">
        <w:t>ligt</w:t>
      </w:r>
      <w:r w:rsidRPr="00F95074">
        <w:t xml:space="preserve"> </w:t>
      </w:r>
      <w:r w:rsidR="005251C8">
        <w:t xml:space="preserve">nog </w:t>
      </w:r>
      <w:r w:rsidR="00AC0799" w:rsidRPr="00F95074">
        <w:t>boven</w:t>
      </w:r>
      <w:r w:rsidRPr="00F95074">
        <w:t xml:space="preserve"> de </w:t>
      </w:r>
      <w:r w:rsidR="00AC0799" w:rsidRPr="00F95074">
        <w:t>signaleringswaarde</w:t>
      </w:r>
      <w:r w:rsidRPr="00F95074">
        <w:t>.</w:t>
      </w:r>
    </w:p>
    <w:p w14:paraId="1E9CA6B9" w14:textId="77777777" w:rsidR="00BE6D17" w:rsidRPr="00F95074" w:rsidRDefault="00BE6D17" w:rsidP="00F15F00"/>
    <w:p w14:paraId="7AB4BF66" w14:textId="77777777" w:rsidR="00BE6D17" w:rsidRPr="00F95074" w:rsidRDefault="00BE6D17" w:rsidP="00F15F00">
      <w:pPr>
        <w:spacing w:after="120"/>
        <w:rPr>
          <w:bCs w:val="0"/>
          <w:i/>
          <w:szCs w:val="24"/>
        </w:rPr>
      </w:pPr>
      <w:r w:rsidRPr="00F95074">
        <w:rPr>
          <w:bCs w:val="0"/>
          <w:i/>
          <w:szCs w:val="24"/>
        </w:rPr>
        <w:t>Rentabiliteit</w:t>
      </w:r>
    </w:p>
    <w:p w14:paraId="031FB51A" w14:textId="77777777" w:rsidR="00BE6D17" w:rsidRPr="00F95074" w:rsidRDefault="00BE6D17" w:rsidP="00F15F00">
      <w:r w:rsidRPr="00F95074">
        <w:t>De rentabiliteit geeft aan in welke mate baten en lasten met elkaar in evenwicht zijn en wordt als volgt berekend: resultaat als percentage van de totale baten, inclusief rente.</w:t>
      </w:r>
      <w:r w:rsidR="00F95074" w:rsidRPr="00F95074">
        <w:t xml:space="preserve"> </w:t>
      </w:r>
      <w:r w:rsidR="002B494A" w:rsidRPr="00F95074">
        <w:t>Het</w:t>
      </w:r>
      <w:r w:rsidR="00F95074" w:rsidRPr="00F95074">
        <w:t xml:space="preserve"> negatieve financiële resultaat in het meerjarenscenario komen tot uitdrukking in het oplopende negatieve rentabiliteitspercentage.</w:t>
      </w:r>
    </w:p>
    <w:p w14:paraId="72736276" w14:textId="77777777" w:rsidR="00BE6D17" w:rsidRPr="00F95074" w:rsidRDefault="00BE6D17" w:rsidP="00F15F00"/>
    <w:p w14:paraId="4F9535AA" w14:textId="77777777" w:rsidR="00BE6D17" w:rsidRPr="00F95074" w:rsidRDefault="00BE6D17" w:rsidP="00F15F00">
      <w:pPr>
        <w:spacing w:after="120"/>
        <w:rPr>
          <w:bCs w:val="0"/>
          <w:i/>
          <w:szCs w:val="24"/>
        </w:rPr>
      </w:pPr>
      <w:r w:rsidRPr="00F95074">
        <w:rPr>
          <w:bCs w:val="0"/>
          <w:i/>
          <w:szCs w:val="24"/>
        </w:rPr>
        <w:t>Weerstandsvermogen</w:t>
      </w:r>
    </w:p>
    <w:p w14:paraId="2A38A1C9" w14:textId="77777777" w:rsidR="00BE6D17" w:rsidRDefault="005251C8" w:rsidP="00F15F00">
      <w:r>
        <w:t>He</w:t>
      </w:r>
      <w:r w:rsidR="00BE6D17" w:rsidRPr="00F95074">
        <w:t xml:space="preserve">t weerstandsvermogen is het eigen vermogen uitgedrukt in een percentage van alle baten in een jaar. </w:t>
      </w:r>
      <w:r>
        <w:t>Di</w:t>
      </w:r>
      <w:r w:rsidR="00BE6D17" w:rsidRPr="00F95074">
        <w:t>t weerstandsvermogen dient ter dekking van o.a. de volgende risico’s: schommelingen in het leerlingen- en personeelsbestand, specifieke personele risico’s zoals juridische geschillen, risico’s verbonden aan jaarlijks te verkrijgen subsidies, etc.</w:t>
      </w:r>
      <w:r w:rsidR="00F95074" w:rsidRPr="00F95074">
        <w:t xml:space="preserve"> Doordat h</w:t>
      </w:r>
      <w:r w:rsidR="002B494A">
        <w:t>e</w:t>
      </w:r>
      <w:r w:rsidR="00F95074" w:rsidRPr="00F95074">
        <w:t>t eigen vermogen zal afnemen daalt het weerstandsvermogen naar 0,</w:t>
      </w:r>
      <w:r w:rsidR="000C653E">
        <w:t>63</w:t>
      </w:r>
      <w:r w:rsidR="00F95074" w:rsidRPr="00F95074">
        <w:t xml:space="preserve"> per eind 2022.</w:t>
      </w:r>
    </w:p>
    <w:p w14:paraId="6698692B" w14:textId="77777777" w:rsidR="00D5067E" w:rsidRDefault="00D5067E" w:rsidP="00F15F00">
      <w:pPr>
        <w:pStyle w:val="Kop2"/>
      </w:pPr>
    </w:p>
    <w:p w14:paraId="5D7E344D" w14:textId="77777777" w:rsidR="00FD7DC7" w:rsidRDefault="00FD7DC7">
      <w:pPr>
        <w:rPr>
          <w:rFonts w:eastAsia="Arial Unicode MS" w:cs="Arial"/>
          <w:iCs/>
          <w:sz w:val="24"/>
          <w:szCs w:val="28"/>
        </w:rPr>
      </w:pPr>
      <w:r>
        <w:br w:type="page"/>
      </w:r>
    </w:p>
    <w:p w14:paraId="59A36C7E" w14:textId="7C9AE633" w:rsidR="00E26610" w:rsidRPr="00E36D98" w:rsidRDefault="003903E3" w:rsidP="00F15F00">
      <w:pPr>
        <w:pStyle w:val="Kop2"/>
      </w:pPr>
      <w:bookmarkStart w:id="17" w:name="_Toc40448678"/>
      <w:r w:rsidRPr="00E36D98">
        <w:lastRenderedPageBreak/>
        <w:t>5</w:t>
      </w:r>
      <w:r w:rsidR="00E26610" w:rsidRPr="00E36D98">
        <w:t>.2 R</w:t>
      </w:r>
      <w:r w:rsidR="003124E7">
        <w:t>isico’s</w:t>
      </w:r>
      <w:bookmarkEnd w:id="17"/>
    </w:p>
    <w:p w14:paraId="6D85FAC2" w14:textId="77777777" w:rsidR="00E26610" w:rsidRDefault="00E26610" w:rsidP="00F15F00"/>
    <w:p w14:paraId="47F1CE46" w14:textId="77777777" w:rsidR="00546C4C" w:rsidRPr="00E36D98" w:rsidRDefault="00546C4C" w:rsidP="00546C4C">
      <w:pPr>
        <w:spacing w:after="120"/>
        <w:rPr>
          <w:bCs w:val="0"/>
          <w:i/>
          <w:szCs w:val="24"/>
        </w:rPr>
      </w:pPr>
      <w:r w:rsidRPr="00E36D98">
        <w:rPr>
          <w:bCs w:val="0"/>
          <w:i/>
          <w:szCs w:val="24"/>
        </w:rPr>
        <w:t>Ontwikkelingen Samenwerkingsverband en reguliere scholen</w:t>
      </w:r>
    </w:p>
    <w:p w14:paraId="22833F8E" w14:textId="77777777" w:rsidR="00546C4C" w:rsidRPr="00E36D98" w:rsidRDefault="00546C4C" w:rsidP="003B3917">
      <w:r w:rsidRPr="00E36D98">
        <w:t xml:space="preserve">De baten zijn afkomstig van de rijksbekostiging van reguliere vo-scholen en van middelen vanuit het Samenwerkingsverband. Daarmee is Saenstroom sterk afhankelijk van de afspraken die hierover gemaakt worden. Ook zijn, door de daling van het aantal vmbo leerlingen in de regio, de vmbo-scholen kleiner geworden en staan deze scholen financieel onder druk. </w:t>
      </w:r>
      <w:r w:rsidR="003B3917">
        <w:t>Binnen</w:t>
      </w:r>
      <w:r w:rsidRPr="00E36D98">
        <w:t xml:space="preserve"> het Samenwerkingsverband </w:t>
      </w:r>
      <w:r w:rsidR="003B3917">
        <w:t xml:space="preserve">gaan we in gesprek over scenario’s om de risico’s te verkleinen. </w:t>
      </w:r>
    </w:p>
    <w:p w14:paraId="2029E22F" w14:textId="77777777" w:rsidR="00546C4C" w:rsidRPr="00E36D98" w:rsidRDefault="00546C4C" w:rsidP="00F15F00"/>
    <w:p w14:paraId="01D6F660" w14:textId="77777777" w:rsidR="00E26610" w:rsidRPr="00E36D98" w:rsidRDefault="00E26610" w:rsidP="00F15F00">
      <w:pPr>
        <w:spacing w:after="120"/>
        <w:rPr>
          <w:bCs w:val="0"/>
          <w:i/>
          <w:szCs w:val="24"/>
        </w:rPr>
      </w:pPr>
      <w:r w:rsidRPr="00E36D98">
        <w:rPr>
          <w:bCs w:val="0"/>
          <w:i/>
          <w:szCs w:val="24"/>
        </w:rPr>
        <w:t>Leerlingontwikkeling</w:t>
      </w:r>
    </w:p>
    <w:p w14:paraId="2EB6776D" w14:textId="77777777" w:rsidR="00870A8F" w:rsidRPr="00E36D98" w:rsidRDefault="00870A8F" w:rsidP="00F15F00">
      <w:r w:rsidRPr="00E36D98">
        <w:t xml:space="preserve">In de meerjarenbegroting gaan we nu uit van een leerlingaantal van 140, waar we vorig jaar nog uitgingen van 170 leerlingen. In de afgelopen 5 jaar heeft het aantal geschommeld tussen 170 en 200. Het is duidelijk dat in een meerjarenbegroting een stabiel aantal van 170 leerlingen al tot een groot financieel vraagstuk leidde, een daling naar 140 leerlingen maakt het noodzakelijk om op zeer korte termijn op zoek te gaan naar oplossingen in samenwerking met partners in de regio. </w:t>
      </w:r>
    </w:p>
    <w:p w14:paraId="29104D12" w14:textId="5A71CAF2" w:rsidR="00E26610" w:rsidRPr="00E36D98" w:rsidRDefault="00870A8F" w:rsidP="00F15F00">
      <w:r w:rsidRPr="00D5067E">
        <w:t xml:space="preserve">Al in 2020 </w:t>
      </w:r>
      <w:r w:rsidR="00DF2BC2" w:rsidRPr="00D5067E">
        <w:t xml:space="preserve">laat </w:t>
      </w:r>
      <w:r w:rsidRPr="00D5067E">
        <w:t>de begroting een groot tekort zien.</w:t>
      </w:r>
      <w:r w:rsidR="00DF2BC2" w:rsidRPr="00D5067E">
        <w:t xml:space="preserve"> A</w:t>
      </w:r>
      <w:r w:rsidRPr="00D5067E">
        <w:t xml:space="preserve">anpassing in de kosten </w:t>
      </w:r>
      <w:r w:rsidR="00DF2BC2" w:rsidRPr="00D5067E">
        <w:t xml:space="preserve">kan </w:t>
      </w:r>
      <w:r w:rsidRPr="00D5067E">
        <w:t xml:space="preserve">niet in voldoende mate gedaan worden en een deel van het vermogen </w:t>
      </w:r>
      <w:r w:rsidR="00DF2BC2" w:rsidRPr="00D5067E">
        <w:t xml:space="preserve">zetten we in </w:t>
      </w:r>
      <w:r w:rsidR="00D5067E" w:rsidRPr="00D5067E">
        <w:t>ter overbrugging tot oplossingen zijn gevonden</w:t>
      </w:r>
      <w:r w:rsidRPr="00D5067E">
        <w:t>.</w:t>
      </w:r>
    </w:p>
    <w:p w14:paraId="7169660E" w14:textId="77777777" w:rsidR="00870A8F" w:rsidRPr="00E36D98" w:rsidRDefault="00870A8F" w:rsidP="00F15F00"/>
    <w:p w14:paraId="737D21F7" w14:textId="77777777" w:rsidR="00E26610" w:rsidRPr="00E36D98" w:rsidRDefault="009D7FED" w:rsidP="00F15F00">
      <w:pPr>
        <w:spacing w:after="120"/>
        <w:rPr>
          <w:bCs w:val="0"/>
          <w:i/>
          <w:szCs w:val="24"/>
        </w:rPr>
      </w:pPr>
      <w:r w:rsidRPr="00E36D98">
        <w:rPr>
          <w:bCs w:val="0"/>
          <w:i/>
          <w:szCs w:val="24"/>
        </w:rPr>
        <w:t>Vermindering inkomsten</w:t>
      </w:r>
    </w:p>
    <w:p w14:paraId="228CFCBD" w14:textId="77777777" w:rsidR="00BF62F8" w:rsidRDefault="009D7FED" w:rsidP="00F15F00">
      <w:r w:rsidRPr="00E36D98">
        <w:t>De nieuwe bekostigingssystematiek voor het VO met ingang van 2021 heeft flinke consequenties voor de financiering van het opdc</w:t>
      </w:r>
      <w:r w:rsidR="00E36D98" w:rsidRPr="00E36D98">
        <w:t xml:space="preserve">, namelijk </w:t>
      </w:r>
      <w:r w:rsidRPr="00E36D98">
        <w:t>een substantieel negatief effect door het wegvallen van de vaste voet vso.</w:t>
      </w:r>
      <w:r w:rsidRPr="009D7FED">
        <w:t xml:space="preserve"> </w:t>
      </w:r>
      <w:r w:rsidR="00DF2BC2">
        <w:t xml:space="preserve">Dit komt bovenop de </w:t>
      </w:r>
      <w:r w:rsidRPr="009D7FED">
        <w:t xml:space="preserve">forse daling van het leerlingenaantal op het opdc. Dit vraagt om na te denken over deze consequenties en </w:t>
      </w:r>
      <w:r w:rsidRPr="00E36D98">
        <w:t>maatregelen te nemen.</w:t>
      </w:r>
      <w:r w:rsidR="00E36D98" w:rsidRPr="00E36D98">
        <w:t xml:space="preserve"> </w:t>
      </w:r>
      <w:r w:rsidR="00E26610" w:rsidRPr="00E36D98">
        <w:t xml:space="preserve">Omdat we nog tot 2021 de tijd hebben en er een overgangsregeling is, </w:t>
      </w:r>
      <w:r w:rsidR="00DF2BC2">
        <w:t xml:space="preserve">hebben we nog tijd om </w:t>
      </w:r>
      <w:r w:rsidR="00E26610" w:rsidRPr="00E36D98">
        <w:t xml:space="preserve">aanpassingen </w:t>
      </w:r>
      <w:r w:rsidR="00DF2BC2">
        <w:t>door te voeren</w:t>
      </w:r>
      <w:r w:rsidR="00E26610" w:rsidRPr="00E36D98">
        <w:t>. Waar nodig kunnen we een deel van het vermogen inzetten om tijdelijke knelpunten op te lossen.</w:t>
      </w:r>
      <w:r w:rsidR="00E26610">
        <w:t xml:space="preserve"> </w:t>
      </w:r>
    </w:p>
    <w:p w14:paraId="15C8A9D1" w14:textId="77777777" w:rsidR="00E36D98" w:rsidRDefault="00E36D98" w:rsidP="00F15F00">
      <w:pPr>
        <w:rPr>
          <w:bCs w:val="0"/>
          <w:i/>
          <w:szCs w:val="24"/>
        </w:rPr>
      </w:pPr>
    </w:p>
    <w:p w14:paraId="4E277185" w14:textId="77777777" w:rsidR="00546C4C" w:rsidRPr="006000A6" w:rsidRDefault="00546C4C" w:rsidP="00546C4C">
      <w:r w:rsidRPr="006000A6">
        <w:t xml:space="preserve">Sinds 1 januari 2016 is de inpassing van lwoo en pro in het passend onderwijs gestart. Op dit moment is er sprake van een ongelijke verdeling van de middelen lwoo en pro: de ene regio heeft een hoger percentage lwoo- en pro-leerlingen dan de andere regio. Er is een wetsvoorstel in behandeling waarbij deze middelen uiteindelijk met een nieuwe verdeelsystematiek worden verdeeld over het land. </w:t>
      </w:r>
      <w:r w:rsidRPr="00130DD2">
        <w:lastRenderedPageBreak/>
        <w:t xml:space="preserve">Nieuwe wetgeving wordt verwacht in werking te treden in 2022 of 2023. </w:t>
      </w:r>
      <w:r w:rsidRPr="006000A6">
        <w:t>Vanaf 2021 zal het budget voor lwoo naar alle waarschijnlijkheid dalen met 25</w:t>
      </w:r>
      <w:r>
        <w:t xml:space="preserve"> procent</w:t>
      </w:r>
      <w:r w:rsidRPr="006000A6">
        <w:t>, verdeeld over 5 jaren. Het Samenwerkingsverband ontvangt de middelen en herverdeelt deze, na aftrek van pro-ondersteuning over vmbo scholen in de Zaanstreek. Saenstroom ontvangt van het Samenwerkingsverband lwoo-ondersteuning voor alle leerlingen op het opdc. De daling van het budget van 2021 voor lwoo heeft daarom naar verwachting geen effect voor Saenstroom.</w:t>
      </w:r>
    </w:p>
    <w:p w14:paraId="5A3AD6CD" w14:textId="77777777" w:rsidR="00E26610" w:rsidRPr="004551F6" w:rsidRDefault="00E26610" w:rsidP="00F15F00">
      <w:pPr>
        <w:rPr>
          <w:highlight w:val="yellow"/>
        </w:rPr>
      </w:pPr>
    </w:p>
    <w:p w14:paraId="1E4F6E5C" w14:textId="77777777" w:rsidR="00E26610" w:rsidRPr="00E36D98" w:rsidRDefault="00E26610" w:rsidP="00F15F00">
      <w:pPr>
        <w:spacing w:after="120"/>
        <w:rPr>
          <w:bCs w:val="0"/>
          <w:i/>
          <w:szCs w:val="24"/>
        </w:rPr>
      </w:pPr>
      <w:r w:rsidRPr="00E36D98">
        <w:rPr>
          <w:bCs w:val="0"/>
          <w:i/>
          <w:szCs w:val="24"/>
        </w:rPr>
        <w:t>Ontwikkeling loonkosten</w:t>
      </w:r>
    </w:p>
    <w:p w14:paraId="68498ADF" w14:textId="77777777" w:rsidR="00E26610" w:rsidRPr="00E36D98" w:rsidRDefault="00DF2BC2" w:rsidP="00F15F00">
      <w:r>
        <w:t>D</w:t>
      </w:r>
      <w:r w:rsidRPr="00DF2BC2">
        <w:t>e huidige CAO VO 2018-2019 had een looptijd tot 1 oktober 2019 en is stilzwijgend met een jaar verlengd. We gaan er van uit dat de loonruimte in 2020 voldoende zal zijn om hogere kosten van een nieuwe CAO, pensioenpremies en sociale lasten te dekken. We schatten het risico laag in dat de loonruimte niet voldoende zal zijn voor stijging van de loonkosten, omdat de loonruimte in de afgelopen jaren voldoende is gebleken en het politieke klimaat gunstig is voor de onderwijssector.</w:t>
      </w:r>
    </w:p>
    <w:p w14:paraId="686189D7" w14:textId="77777777" w:rsidR="00E26610" w:rsidRPr="00E36D98" w:rsidRDefault="00E26610" w:rsidP="00F15F00"/>
    <w:p w14:paraId="75AA2066" w14:textId="77777777" w:rsidR="00FD7DC7" w:rsidRDefault="00FD7DC7">
      <w:pPr>
        <w:rPr>
          <w:bCs w:val="0"/>
          <w:i/>
          <w:szCs w:val="24"/>
        </w:rPr>
      </w:pPr>
      <w:r>
        <w:rPr>
          <w:bCs w:val="0"/>
          <w:i/>
          <w:szCs w:val="24"/>
        </w:rPr>
        <w:br w:type="page"/>
      </w:r>
    </w:p>
    <w:p w14:paraId="7A52DC8C" w14:textId="4DA95EE4" w:rsidR="00E26610" w:rsidRPr="00E36D98" w:rsidRDefault="00E26610" w:rsidP="00F15F00">
      <w:pPr>
        <w:spacing w:after="120"/>
        <w:rPr>
          <w:bCs w:val="0"/>
          <w:i/>
          <w:szCs w:val="24"/>
        </w:rPr>
      </w:pPr>
      <w:r w:rsidRPr="00E36D98">
        <w:rPr>
          <w:bCs w:val="0"/>
          <w:i/>
          <w:szCs w:val="24"/>
        </w:rPr>
        <w:lastRenderedPageBreak/>
        <w:t>Personele formatie</w:t>
      </w:r>
    </w:p>
    <w:p w14:paraId="57E3E975" w14:textId="77777777" w:rsidR="00E26610" w:rsidRDefault="00E26610" w:rsidP="00F15F00">
      <w:r w:rsidRPr="00E36D98">
        <w:t xml:space="preserve">Afwijkingen van de formatiebegroting kunnen ontstaan als vacatures niet (volledig) kunnen worden ingevuld of juist meer vervanging nodig is bij een hoger ziekteverzuim. Het ziekteverzuim was in de afgelopen twee jaren niet hoog, maar bij een relatief kleine organisatie als Saenstroom is, kunnen één of enkele gevallen lasten met zich meenemen die niet in de exploitatie van een jaar kunnen worden opgevangen. In de komende jaren kunnen kwantitatieve en kwalitatieve frictie bij het invullen van de personele formatie mogelijk ook leiden tot extra kosten. Bij een toenemend lerarentekort worden vacatures moeilijker in te vullen. Door het invullen van goed werkgeverschap, begeleiden van startende docenten en aantrekken van nieuwe docenten (bijvoorbeeld via de opleidingsschool OidS) willen we dit risico beperken. </w:t>
      </w:r>
    </w:p>
    <w:p w14:paraId="5D801E6B" w14:textId="77777777" w:rsidR="00DF2BC2" w:rsidRPr="00E36D98" w:rsidRDefault="00DF2BC2" w:rsidP="00F15F00"/>
    <w:p w14:paraId="171BE4D0" w14:textId="77777777" w:rsidR="00E26610" w:rsidRPr="00E36D98" w:rsidRDefault="00E26610" w:rsidP="00F15F00">
      <w:pPr>
        <w:spacing w:after="120"/>
        <w:rPr>
          <w:bCs w:val="0"/>
          <w:i/>
          <w:szCs w:val="24"/>
        </w:rPr>
      </w:pPr>
      <w:r w:rsidRPr="00E36D98">
        <w:rPr>
          <w:bCs w:val="0"/>
          <w:i/>
          <w:szCs w:val="24"/>
        </w:rPr>
        <w:t>Voorzieningen</w:t>
      </w:r>
    </w:p>
    <w:p w14:paraId="2425AF4B" w14:textId="77777777" w:rsidR="00564101" w:rsidRDefault="00564101" w:rsidP="00F15F00">
      <w:r>
        <w:t xml:space="preserve">In de begroting zijn we uitgegaan van een stabiele ontwikkeling van de </w:t>
      </w:r>
      <w:r w:rsidR="00176D28">
        <w:t>personeels</w:t>
      </w:r>
      <w:r>
        <w:t xml:space="preserve">voorziening. Het effect van schommelingen in personele voorzieningen voor langdurig zieken en uitkeringskosten voor gewezen werknemers kan groot zijn. </w:t>
      </w:r>
      <w:r w:rsidR="00176D28">
        <w:t xml:space="preserve">Een oplossing is terstond een voorziening treffen bij calamiteiten, bekostigd uit eigen vermogen. </w:t>
      </w:r>
    </w:p>
    <w:p w14:paraId="54C29EC5" w14:textId="77777777" w:rsidR="00564101" w:rsidRDefault="00564101" w:rsidP="00F15F00"/>
    <w:p w14:paraId="4951D331" w14:textId="77777777" w:rsidR="00E26610" w:rsidRDefault="00E26610" w:rsidP="00F15F00">
      <w:r w:rsidRPr="00E36D98">
        <w:t>Bij de onderhoudsvoorziening zijn we uitgegaan van een jaarlijkse dotatie gebaseerd op een scenario dat de gemeente een deel van de kosten bij renovatie en levensduur verlengend onderhoud voor haar rekening neemt. Risico is dat de werkelijke bijdrage van de gemeente afwijkt van de inschatting die we hebben gemaakt.</w:t>
      </w:r>
    </w:p>
    <w:p w14:paraId="631FE0A8" w14:textId="77777777" w:rsidR="00E26610" w:rsidRPr="00E36D98" w:rsidRDefault="00E26610" w:rsidP="00F15F00"/>
    <w:p w14:paraId="58FA6F69" w14:textId="77777777" w:rsidR="00E26610" w:rsidRPr="00E36D98" w:rsidRDefault="00E26610" w:rsidP="00F15F00">
      <w:pPr>
        <w:spacing w:after="120"/>
        <w:rPr>
          <w:bCs w:val="0"/>
          <w:i/>
          <w:szCs w:val="24"/>
        </w:rPr>
      </w:pPr>
      <w:r w:rsidRPr="00E36D98">
        <w:rPr>
          <w:bCs w:val="0"/>
          <w:i/>
          <w:szCs w:val="24"/>
        </w:rPr>
        <w:t>Investeringen</w:t>
      </w:r>
    </w:p>
    <w:p w14:paraId="1A90FBF1" w14:textId="77777777" w:rsidR="000727F7" w:rsidRDefault="00E26610" w:rsidP="00F15F00">
      <w:r w:rsidRPr="00E36D98">
        <w:t>Voor de jaren 202</w:t>
      </w:r>
      <w:r w:rsidR="00E36D98" w:rsidRPr="00E36D98">
        <w:t>0</w:t>
      </w:r>
      <w:r w:rsidRPr="00E36D98">
        <w:t xml:space="preserve"> tot en met 202</w:t>
      </w:r>
      <w:r w:rsidR="00E36D98" w:rsidRPr="00E36D98">
        <w:t>2</w:t>
      </w:r>
      <w:r w:rsidRPr="00E36D98">
        <w:t xml:space="preserve"> hebben we in de begroting geen rekening gehouden met uitbreidingsinvesteringen, alleen met vervanging. </w:t>
      </w:r>
      <w:r w:rsidR="00D252D1" w:rsidRPr="00E36D98">
        <w:t>Toekomstige uitbreidingsinvesteringen</w:t>
      </w:r>
      <w:r w:rsidRPr="00E36D98">
        <w:t xml:space="preserve"> zou in meerjarenperspectief kunnen betekenen dat afschrijvingskosten zullen toenemen.</w:t>
      </w:r>
    </w:p>
    <w:p w14:paraId="471E1C80" w14:textId="77777777" w:rsidR="000727F7" w:rsidRDefault="000727F7" w:rsidP="00F15F00">
      <w:r>
        <w:br w:type="page"/>
      </w:r>
    </w:p>
    <w:p w14:paraId="69382D12" w14:textId="77777777" w:rsidR="000727F7" w:rsidRDefault="003124E7" w:rsidP="00F15F00">
      <w:pPr>
        <w:pStyle w:val="Kop1"/>
      </w:pPr>
      <w:bookmarkStart w:id="18" w:name="_Toc511994659"/>
      <w:bookmarkStart w:id="19" w:name="_Toc40448679"/>
      <w:r>
        <w:lastRenderedPageBreak/>
        <w:t>J</w:t>
      </w:r>
      <w:r w:rsidR="000727F7">
        <w:t>aarrekening</w:t>
      </w:r>
      <w:bookmarkEnd w:id="18"/>
      <w:bookmarkEnd w:id="19"/>
    </w:p>
    <w:p w14:paraId="2B25EBD3" w14:textId="77777777" w:rsidR="000727F7" w:rsidRDefault="000727F7" w:rsidP="00F15F00"/>
    <w:p w14:paraId="68D4C0C9" w14:textId="77777777" w:rsidR="000727F7" w:rsidRDefault="003903E3" w:rsidP="00F15F00">
      <w:pPr>
        <w:pStyle w:val="Kop2"/>
      </w:pPr>
      <w:bookmarkStart w:id="20" w:name="_Toc511994660"/>
      <w:bookmarkStart w:id="21" w:name="_Toc405281575"/>
      <w:bookmarkStart w:id="22" w:name="_Toc40448680"/>
      <w:r>
        <w:t>6</w:t>
      </w:r>
      <w:r w:rsidR="000727F7">
        <w:t>.1 Grondslagen voor de jaarrekening</w:t>
      </w:r>
      <w:bookmarkEnd w:id="20"/>
      <w:bookmarkEnd w:id="21"/>
      <w:bookmarkEnd w:id="22"/>
    </w:p>
    <w:p w14:paraId="44F4D5A2" w14:textId="77777777" w:rsidR="000727F7" w:rsidRDefault="000727F7" w:rsidP="00F15F00"/>
    <w:p w14:paraId="7FB46FEE" w14:textId="21B48B27" w:rsidR="000727F7" w:rsidRDefault="000727F7" w:rsidP="00F15F00">
      <w:pPr>
        <w:rPr>
          <w:u w:val="single"/>
        </w:rPr>
      </w:pPr>
      <w:r>
        <w:rPr>
          <w:u w:val="single"/>
        </w:rPr>
        <w:t>Algemeen</w:t>
      </w:r>
      <w:r w:rsidR="00AA4A39">
        <w:rPr>
          <w:u w:val="single"/>
        </w:rPr>
        <w:t xml:space="preserve"> en stelselwijziging</w:t>
      </w:r>
    </w:p>
    <w:p w14:paraId="06EFA758" w14:textId="77777777" w:rsidR="00AA4A39" w:rsidRDefault="00AA4A39" w:rsidP="00AA4A39">
      <w:r>
        <w:t xml:space="preserve">De jaarrekening 2019 is opgesteld volgens de bepalingen van de Regeling Jaarverslag Onderwijs (RJO). Dit betekent dat er een stelselwijziging wordt doorgevoerd aangezien de voorgaande jaarrekeningen namelijk opgesteld zijn in overeenstemming met de richtlijn voor de jaarverslaggeving RJ660. </w:t>
      </w:r>
    </w:p>
    <w:p w14:paraId="32F38980" w14:textId="77777777" w:rsidR="00AA4A39" w:rsidRDefault="00AA4A39" w:rsidP="00AA4A39"/>
    <w:p w14:paraId="43EEC59F" w14:textId="77777777" w:rsidR="00AA4A39" w:rsidRDefault="00AA4A39" w:rsidP="00AA4A39">
      <w:r>
        <w:t xml:space="preserve">Deze stelselwijziging wordt doorgevoerd doordat RJO het meest passende stelsel is. Onderwijsinstellingen zijn verplicht RJO toe te passen. Stichting Saenstroom is geen onderwijsinstelling, maar een belangrijk deel van de activiteiten is vergelijkbaar met een onderwijsinstelling, namelijk vmbo onderwijs voor de onderbouw. Stichting Saenstroom is een tussenvoorziening passend onderwijs vanuit het samenwerkingsverband en ook samenwerkingsverbanden zijn verplicht RJO toe te passen. De jaarrekening van Saenstroom wordt ook opgenomen in de geconsolideerde jaarrekening van Coöperatief Samenwerkingsverband Passend Onderwijs VO Zaanstreek, waar RJO van toepassing is. Voor de consolidatie is het eenduidig dat dezelfde grondslagen worden toegepast. Voor het samenwerkingsverband en de onderwijsinstellingen als stakeholders is het duidelijker als de jaarrekening van Stichting Saenstroom op dezelfde grondslagen zijn gebaseerd. </w:t>
      </w:r>
    </w:p>
    <w:p w14:paraId="27391E30" w14:textId="77777777" w:rsidR="00AA4A39" w:rsidRDefault="00AA4A39" w:rsidP="00AA4A39">
      <w:r>
        <w:t>De overgang naar RJO houdt in dat er geen verschil ontstaat in de waardering van de voorziening groot onderhoud. Onder de bepalingen van RJO is een tijdelijke OCW-regeling van toepassing (tot en met kalenderjaar 2020) waarbij het (nog) is toegestaan de jaarlijkse toevoegingen te bepalen op basis van het voorgenomen groot onderhoud op het niveau van het onderwijspand, gedeeld door het aantal jaren waaruit de planperiode bestaat. Deze werkwijze heeft Stichting Saenstroom altijd toegepast en met de stelselwijziging blijft deze werkwijze ongewijzigd. Indien Stichting Saenstroom niet was overgegaan naar RJO, zou dit wel consequenties hebben gehad voor de waardering van de voorziening groot onderhoud. De vergelijkende cijfers hoeven door de stelselwijziging niet te worden aangepast, omdat er tot en met de jaarrekening 2018 geen verschil was in de waarderingsgrondslagen en resultaatbepaling als deze al volgens RJO zou zijn opgesteld.</w:t>
      </w:r>
    </w:p>
    <w:p w14:paraId="438D07A3" w14:textId="77777777" w:rsidR="00AA4A39" w:rsidRDefault="00AA4A39" w:rsidP="00AA4A39"/>
    <w:p w14:paraId="4836F39F" w14:textId="5547EE47" w:rsidR="004C1FAD" w:rsidRDefault="00DF2BC2" w:rsidP="00AA4A39">
      <w:r>
        <w:t xml:space="preserve">Deze jaarrekening van </w:t>
      </w:r>
      <w:r w:rsidR="004C1FAD">
        <w:t xml:space="preserve">Stichting Saenstroom </w:t>
      </w:r>
      <w:r>
        <w:t xml:space="preserve">wordt ook </w:t>
      </w:r>
      <w:r w:rsidR="004C1FAD">
        <w:t>opgenomen in de geconsolideerde jaarrekening van Coöperatief Samenwerkingsverband Passend Onderwijs VO Zaanstreek.</w:t>
      </w:r>
    </w:p>
    <w:p w14:paraId="7F2D05D5" w14:textId="77777777" w:rsidR="000727F7" w:rsidRDefault="000727F7" w:rsidP="00F15F00"/>
    <w:p w14:paraId="7D45ABDE" w14:textId="77777777" w:rsidR="000727F7" w:rsidRDefault="000727F7" w:rsidP="00F15F00">
      <w:pPr>
        <w:rPr>
          <w:u w:val="single"/>
        </w:rPr>
      </w:pPr>
      <w:r>
        <w:rPr>
          <w:u w:val="single"/>
        </w:rPr>
        <w:t>Algemene grondslagen voor de opstelling van de jaarrekening</w:t>
      </w:r>
    </w:p>
    <w:p w14:paraId="74DF6EA3" w14:textId="77777777" w:rsidR="000727F7" w:rsidRDefault="000727F7" w:rsidP="00F15F00">
      <w:r>
        <w:t>De waardering van activa en passiva en de bepaling van het resultaat vinden plaats op basis van verkrijgings- of vervaardigingsprijs. Tenzij bij de desbetreffende grondslag voor de specifieke balanspost anders wordt vermeld, worden de activa en passiva opgenomen tegen nominale waarde. Het resultaat wordt bepaald als verschil tussen enerzijds de opbrengstwaarde van de geleverde prestaties en anderzijds de lasten en baten van het jaar, gewaardeerd tegen historische kostprijzen.</w:t>
      </w:r>
    </w:p>
    <w:p w14:paraId="3AA46152" w14:textId="77777777" w:rsidR="000727F7" w:rsidRDefault="000727F7" w:rsidP="00F15F00">
      <w:pPr>
        <w:rPr>
          <w:u w:val="single"/>
        </w:rPr>
      </w:pPr>
      <w:bookmarkStart w:id="23" w:name="_Toc477518409"/>
    </w:p>
    <w:p w14:paraId="4F36553D" w14:textId="77777777" w:rsidR="000727F7" w:rsidRDefault="000727F7" w:rsidP="00F15F00">
      <w:pPr>
        <w:rPr>
          <w:u w:val="single"/>
        </w:rPr>
      </w:pPr>
      <w:r>
        <w:rPr>
          <w:u w:val="single"/>
        </w:rPr>
        <w:t>Vergelijking met voorgaand jaar</w:t>
      </w:r>
      <w:bookmarkEnd w:id="23"/>
    </w:p>
    <w:p w14:paraId="7270E5D1" w14:textId="77777777" w:rsidR="000727F7" w:rsidRDefault="000727F7" w:rsidP="00F15F00">
      <w:r>
        <w:rPr>
          <w:rFonts w:cs="Arial"/>
        </w:rPr>
        <w:t>De gehanteerde grondslagen van waardering en van resultaatbepaling zijn ongewijzigd gebleven ten opzichte van het voorgaande jaar. De vergelijkende cijfers zijn waar nodig slechts qua rubricering voor vergelijkingsdoeleinden aangepast. Deze aanpassing heeft geen gevolgen voor het eigen vermogen of resultaat.</w:t>
      </w:r>
      <w:r>
        <w:rPr>
          <w:rFonts w:cs="Arial"/>
        </w:rPr>
        <w:br/>
      </w:r>
    </w:p>
    <w:p w14:paraId="13FC5342" w14:textId="77777777" w:rsidR="00AA4A39" w:rsidRDefault="00AA4A39">
      <w:pPr>
        <w:rPr>
          <w:u w:val="single"/>
        </w:rPr>
      </w:pPr>
      <w:r>
        <w:rPr>
          <w:u w:val="single"/>
        </w:rPr>
        <w:br w:type="page"/>
      </w:r>
    </w:p>
    <w:p w14:paraId="702D68E7" w14:textId="357992AA" w:rsidR="000727F7" w:rsidRDefault="000727F7" w:rsidP="00F15F00">
      <w:pPr>
        <w:rPr>
          <w:u w:val="single"/>
        </w:rPr>
      </w:pPr>
      <w:r>
        <w:rPr>
          <w:u w:val="single"/>
        </w:rPr>
        <w:lastRenderedPageBreak/>
        <w:t>Verbonden partijen</w:t>
      </w:r>
    </w:p>
    <w:p w14:paraId="191E4800" w14:textId="77777777" w:rsidR="000727F7" w:rsidRDefault="000727F7" w:rsidP="00F15F00">
      <w:r>
        <w:t>Als verbonden partij worden alle rechtspersonen aangemerkt waarover overheersende zeggenschap, gezamenlijke zeggenschap of invloed van betekenis kan worden uitgeoefend. Ook rechtspersonen die overwegende zeggenschap kunnen uitoefenen worden aangemerkt als verbonden partij.</w:t>
      </w:r>
    </w:p>
    <w:p w14:paraId="39BCF900" w14:textId="77777777" w:rsidR="000727F7" w:rsidRDefault="000727F7" w:rsidP="00F15F00">
      <w:r>
        <w:t>Transacties van betekenis met verbonden partijen worden toegelicht voor zover deze niet onder normale marktvoorwaarden zijn aangegaan. Hiervan wordt toegelicht de aard en de omvang van de transactie en andere informatie die nodig is voor het verschaffen van het inzicht.</w:t>
      </w:r>
    </w:p>
    <w:p w14:paraId="70B927FC" w14:textId="044DBDDE" w:rsidR="00C129D5" w:rsidRPr="00C129D5" w:rsidRDefault="00230931" w:rsidP="00C129D5">
      <w:pPr>
        <w:rPr>
          <w:rFonts w:cs="Arial"/>
        </w:rPr>
      </w:pPr>
      <w:r>
        <w:rPr>
          <w:rFonts w:cs="Arial"/>
        </w:rPr>
        <w:t xml:space="preserve">Voor zover voor het vereiste inzicht noodzakelijk wordt geacht, worden de verbonden partijen afzonderlijk opgenomen en toegelicht. </w:t>
      </w:r>
      <w:r w:rsidR="000727F7">
        <w:rPr>
          <w:rFonts w:cs="Arial"/>
        </w:rPr>
        <w:t xml:space="preserve">Stichting Saenstroom heeft </w:t>
      </w:r>
      <w:r w:rsidR="00941A68">
        <w:rPr>
          <w:rFonts w:cs="Arial"/>
        </w:rPr>
        <w:t>als</w:t>
      </w:r>
      <w:r>
        <w:rPr>
          <w:rFonts w:cs="Arial"/>
        </w:rPr>
        <w:t xml:space="preserve"> verbonden partij:</w:t>
      </w:r>
      <w:r>
        <w:rPr>
          <w:rFonts w:cs="Arial"/>
        </w:rPr>
        <w:br/>
      </w:r>
      <w:r w:rsidR="00480173">
        <w:rPr>
          <w:rFonts w:cs="Arial"/>
        </w:rPr>
        <w:t>Coöperatie</w:t>
      </w:r>
      <w:r>
        <w:rPr>
          <w:rFonts w:cs="Arial"/>
        </w:rPr>
        <w:t>f</w:t>
      </w:r>
      <w:r w:rsidR="00480173">
        <w:rPr>
          <w:rFonts w:cs="Arial"/>
        </w:rPr>
        <w:t xml:space="preserve"> </w:t>
      </w:r>
      <w:r w:rsidR="00272A2C">
        <w:rPr>
          <w:rFonts w:cs="Arial"/>
        </w:rPr>
        <w:t>Samenwerkingsverband Passend Onderwijs VO Zaanst</w:t>
      </w:r>
      <w:r>
        <w:rPr>
          <w:rFonts w:cs="Arial"/>
        </w:rPr>
        <w:t>reek.</w:t>
      </w:r>
      <w:r w:rsidR="00C129D5">
        <w:rPr>
          <w:rFonts w:cs="Arial"/>
        </w:rPr>
        <w:t xml:space="preserve"> </w:t>
      </w:r>
      <w:r w:rsidR="00C129D5" w:rsidRPr="00C129D5">
        <w:rPr>
          <w:rFonts w:cs="Arial"/>
        </w:rPr>
        <w:t>De kassierscholen: Compaen</w:t>
      </w:r>
      <w:r w:rsidR="00AA4A39">
        <w:rPr>
          <w:rFonts w:cs="Arial"/>
        </w:rPr>
        <w:t xml:space="preserve"> vmbo</w:t>
      </w:r>
      <w:r w:rsidR="00C129D5" w:rsidRPr="00C129D5">
        <w:rPr>
          <w:rFonts w:cs="Arial"/>
        </w:rPr>
        <w:t xml:space="preserve">, Trias </w:t>
      </w:r>
      <w:r w:rsidR="00AA4A39">
        <w:rPr>
          <w:rFonts w:cs="Arial"/>
        </w:rPr>
        <w:t>vmbo</w:t>
      </w:r>
      <w:r w:rsidR="00C129D5" w:rsidRPr="00C129D5">
        <w:rPr>
          <w:rFonts w:cs="Arial"/>
        </w:rPr>
        <w:t xml:space="preserve">, </w:t>
      </w:r>
      <w:r w:rsidR="00C129D5">
        <w:rPr>
          <w:rFonts w:cs="Arial"/>
        </w:rPr>
        <w:t xml:space="preserve">Het </w:t>
      </w:r>
      <w:r w:rsidR="00C129D5" w:rsidRPr="00C129D5">
        <w:rPr>
          <w:rFonts w:cs="Arial"/>
        </w:rPr>
        <w:t>Sa</w:t>
      </w:r>
      <w:r w:rsidR="00C129D5">
        <w:rPr>
          <w:rFonts w:cs="Arial"/>
        </w:rPr>
        <w:t>e</w:t>
      </w:r>
      <w:r w:rsidR="00C129D5" w:rsidRPr="00C129D5">
        <w:rPr>
          <w:rFonts w:cs="Arial"/>
        </w:rPr>
        <w:t xml:space="preserve">nredam en Zuiderzee College vallen onder het bevoegd gezag van instelling </w:t>
      </w:r>
      <w:r w:rsidR="00D04C70">
        <w:rPr>
          <w:rFonts w:cs="Arial"/>
        </w:rPr>
        <w:t xml:space="preserve">Stichting </w:t>
      </w:r>
      <w:r w:rsidR="00C129D5" w:rsidRPr="00C129D5">
        <w:rPr>
          <w:rFonts w:cs="Arial"/>
        </w:rPr>
        <w:t xml:space="preserve">OVO Zaanstad en kassierschool: Pascal Zuid valt onder het bevoegd gezag van instelling </w:t>
      </w:r>
      <w:r w:rsidR="00D04C70">
        <w:rPr>
          <w:rFonts w:cs="Arial"/>
        </w:rPr>
        <w:t xml:space="preserve">Stichting </w:t>
      </w:r>
      <w:r w:rsidR="00C129D5" w:rsidRPr="00C129D5">
        <w:rPr>
          <w:rFonts w:cs="Arial"/>
        </w:rPr>
        <w:t>ZAAM. Het bevoegd gezag van beide instellingen zitten middels een afvaardiging in de ALV van het Coöperatief Samenwerkingsverband Passend Onderwijs VO Zaanstreek.</w:t>
      </w:r>
    </w:p>
    <w:p w14:paraId="335644E0" w14:textId="77777777" w:rsidR="000727F7" w:rsidRDefault="000727F7" w:rsidP="00F15F00">
      <w:pPr>
        <w:rPr>
          <w:rFonts w:cs="Arial"/>
        </w:rPr>
      </w:pPr>
    </w:p>
    <w:p w14:paraId="0F9D0AD6" w14:textId="77777777" w:rsidR="000727F7" w:rsidRDefault="000727F7" w:rsidP="00F15F00">
      <w:pPr>
        <w:rPr>
          <w:i/>
        </w:rPr>
      </w:pPr>
      <w:r>
        <w:rPr>
          <w:u w:val="single"/>
        </w:rPr>
        <w:t>Grondslag voor de waardering van activa en passiva</w:t>
      </w:r>
      <w:r>
        <w:rPr>
          <w:u w:val="single"/>
        </w:rPr>
        <w:br/>
      </w:r>
      <w:r>
        <w:rPr>
          <w:i/>
        </w:rPr>
        <w:t>Materiële vaste activa</w:t>
      </w:r>
    </w:p>
    <w:p w14:paraId="16B575D5" w14:textId="77777777" w:rsidR="002C1847" w:rsidRDefault="000727F7" w:rsidP="00F15F00">
      <w:pPr>
        <w:rPr>
          <w:spacing w:val="-3"/>
        </w:rPr>
      </w:pPr>
      <w:r>
        <w:rPr>
          <w:spacing w:val="-3"/>
        </w:rPr>
        <w:t xml:space="preserve">De materiële vaste activa worden gewaardeerd op verkrijgingprijs, verminderd met cumulatieve afschrijvingen en indien van toepassing met bijzondere waardeverminderingen. </w:t>
      </w:r>
    </w:p>
    <w:p w14:paraId="4A7627CC" w14:textId="77777777" w:rsidR="000727F7" w:rsidRDefault="000727F7" w:rsidP="00F15F00">
      <w:pPr>
        <w:rPr>
          <w:spacing w:val="-3"/>
        </w:rPr>
      </w:pPr>
      <w:r>
        <w:rPr>
          <w:spacing w:val="-3"/>
        </w:rPr>
        <w:t xml:space="preserve">De afschrijvingen worden gebaseerd op de geschatte economische levensduur en worden berekend op basis van een vast percentage van de verkrijgingprijs, rekening houdend met een eventuele residuwaarde. Er wordt afgeschreven vanaf het moment van ingebruikneming. </w:t>
      </w:r>
    </w:p>
    <w:p w14:paraId="36A5173C" w14:textId="7C8709AB" w:rsidR="000727F7" w:rsidRDefault="000727F7" w:rsidP="00F15F00">
      <w:pPr>
        <w:rPr>
          <w:rFonts w:cs="Arial"/>
        </w:rPr>
      </w:pPr>
    </w:p>
    <w:p w14:paraId="7679285E" w14:textId="77777777" w:rsidR="000727F7" w:rsidRDefault="000727F7" w:rsidP="00F15F00">
      <w:pPr>
        <w:rPr>
          <w:rFonts w:cs="Arial"/>
        </w:rPr>
      </w:pPr>
      <w:r>
        <w:rPr>
          <w:rFonts w:cs="Arial"/>
        </w:rPr>
        <w:t>Per categorie geeft dat het volgende beeld:</w:t>
      </w:r>
    </w:p>
    <w:p w14:paraId="210E9A9B" w14:textId="77777777" w:rsidR="000727F7" w:rsidRDefault="000727F7" w:rsidP="00F15F00">
      <w:pPr>
        <w:tabs>
          <w:tab w:val="left" w:pos="567"/>
          <w:tab w:val="right" w:pos="4536"/>
          <w:tab w:val="right" w:pos="6804"/>
        </w:tabs>
        <w:rPr>
          <w:rFonts w:cs="Arial"/>
        </w:rPr>
      </w:pPr>
      <w:r>
        <w:rPr>
          <w:rFonts w:cs="Arial"/>
        </w:rPr>
        <w:tab/>
      </w:r>
    </w:p>
    <w:tbl>
      <w:tblPr>
        <w:tblW w:w="7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170"/>
        <w:gridCol w:w="2206"/>
      </w:tblGrid>
      <w:tr w:rsidR="000727F7" w14:paraId="1F1C0C01" w14:textId="77777777" w:rsidTr="000727F7">
        <w:tc>
          <w:tcPr>
            <w:tcW w:w="2658" w:type="dxa"/>
            <w:tcBorders>
              <w:top w:val="single" w:sz="4" w:space="0" w:color="auto"/>
              <w:left w:val="single" w:sz="4" w:space="0" w:color="auto"/>
              <w:bottom w:val="single" w:sz="4" w:space="0" w:color="auto"/>
              <w:right w:val="single" w:sz="4" w:space="0" w:color="auto"/>
            </w:tcBorders>
            <w:hideMark/>
          </w:tcPr>
          <w:p w14:paraId="484DFAE8" w14:textId="77777777" w:rsidR="000727F7" w:rsidRDefault="000727F7" w:rsidP="00F15F00">
            <w:pPr>
              <w:rPr>
                <w:rFonts w:cs="Arial"/>
                <w:b/>
                <w:sz w:val="20"/>
                <w:szCs w:val="20"/>
              </w:rPr>
            </w:pPr>
            <w:r>
              <w:rPr>
                <w:rFonts w:cs="Arial"/>
                <w:b/>
                <w:sz w:val="20"/>
                <w:szCs w:val="20"/>
              </w:rPr>
              <w:t>Categorie</w:t>
            </w:r>
          </w:p>
        </w:tc>
        <w:tc>
          <w:tcPr>
            <w:tcW w:w="2170" w:type="dxa"/>
            <w:tcBorders>
              <w:top w:val="single" w:sz="4" w:space="0" w:color="auto"/>
              <w:left w:val="single" w:sz="4" w:space="0" w:color="auto"/>
              <w:bottom w:val="single" w:sz="4" w:space="0" w:color="auto"/>
              <w:right w:val="single" w:sz="4" w:space="0" w:color="auto"/>
            </w:tcBorders>
            <w:hideMark/>
          </w:tcPr>
          <w:p w14:paraId="729F84DF" w14:textId="77777777" w:rsidR="000727F7" w:rsidRDefault="000727F7" w:rsidP="00F15F00">
            <w:pPr>
              <w:jc w:val="right"/>
              <w:rPr>
                <w:rFonts w:cs="Arial"/>
                <w:b/>
                <w:sz w:val="20"/>
                <w:szCs w:val="20"/>
              </w:rPr>
            </w:pPr>
            <w:r>
              <w:rPr>
                <w:rFonts w:cs="Arial"/>
                <w:b/>
                <w:sz w:val="20"/>
                <w:szCs w:val="20"/>
              </w:rPr>
              <w:t>Termijn</w:t>
            </w:r>
          </w:p>
        </w:tc>
        <w:tc>
          <w:tcPr>
            <w:tcW w:w="2206" w:type="dxa"/>
            <w:tcBorders>
              <w:top w:val="single" w:sz="4" w:space="0" w:color="auto"/>
              <w:left w:val="single" w:sz="4" w:space="0" w:color="auto"/>
              <w:bottom w:val="single" w:sz="4" w:space="0" w:color="auto"/>
              <w:right w:val="single" w:sz="4" w:space="0" w:color="auto"/>
            </w:tcBorders>
            <w:hideMark/>
          </w:tcPr>
          <w:p w14:paraId="6CB9631C" w14:textId="77777777" w:rsidR="000727F7" w:rsidRDefault="000727F7" w:rsidP="00F15F00">
            <w:pPr>
              <w:jc w:val="right"/>
              <w:rPr>
                <w:rFonts w:cs="Arial"/>
                <w:b/>
                <w:sz w:val="20"/>
                <w:szCs w:val="20"/>
              </w:rPr>
            </w:pPr>
            <w:r>
              <w:rPr>
                <w:rFonts w:cs="Arial"/>
                <w:b/>
                <w:sz w:val="20"/>
                <w:szCs w:val="20"/>
              </w:rPr>
              <w:t xml:space="preserve">Percentage </w:t>
            </w:r>
          </w:p>
        </w:tc>
      </w:tr>
      <w:tr w:rsidR="000727F7" w14:paraId="13FA3DB5" w14:textId="77777777" w:rsidTr="000727F7">
        <w:tc>
          <w:tcPr>
            <w:tcW w:w="2658" w:type="dxa"/>
            <w:tcBorders>
              <w:top w:val="single" w:sz="4" w:space="0" w:color="auto"/>
              <w:left w:val="single" w:sz="4" w:space="0" w:color="auto"/>
              <w:bottom w:val="single" w:sz="4" w:space="0" w:color="auto"/>
              <w:right w:val="single" w:sz="4" w:space="0" w:color="auto"/>
            </w:tcBorders>
            <w:hideMark/>
          </w:tcPr>
          <w:p w14:paraId="12054C52" w14:textId="77777777" w:rsidR="000727F7" w:rsidRDefault="000727F7" w:rsidP="00F15F00">
            <w:pPr>
              <w:rPr>
                <w:rFonts w:cs="Arial"/>
                <w:sz w:val="20"/>
                <w:szCs w:val="20"/>
              </w:rPr>
            </w:pPr>
            <w:r>
              <w:rPr>
                <w:rFonts w:cs="Arial"/>
                <w:sz w:val="20"/>
                <w:szCs w:val="20"/>
              </w:rPr>
              <w:t>Schoolmeubilair</w:t>
            </w:r>
          </w:p>
        </w:tc>
        <w:tc>
          <w:tcPr>
            <w:tcW w:w="2170" w:type="dxa"/>
            <w:tcBorders>
              <w:top w:val="single" w:sz="4" w:space="0" w:color="auto"/>
              <w:left w:val="single" w:sz="4" w:space="0" w:color="auto"/>
              <w:bottom w:val="single" w:sz="4" w:space="0" w:color="auto"/>
              <w:right w:val="single" w:sz="4" w:space="0" w:color="auto"/>
            </w:tcBorders>
            <w:hideMark/>
          </w:tcPr>
          <w:p w14:paraId="704DA3FA" w14:textId="77777777" w:rsidR="000727F7" w:rsidRDefault="000727F7" w:rsidP="00F15F00">
            <w:pPr>
              <w:jc w:val="right"/>
              <w:rPr>
                <w:rFonts w:cs="Arial"/>
                <w:sz w:val="20"/>
                <w:szCs w:val="20"/>
              </w:rPr>
            </w:pPr>
            <w:r>
              <w:rPr>
                <w:rFonts w:cs="Arial"/>
                <w:sz w:val="20"/>
                <w:szCs w:val="20"/>
              </w:rPr>
              <w:t xml:space="preserve">20 </w:t>
            </w:r>
          </w:p>
        </w:tc>
        <w:tc>
          <w:tcPr>
            <w:tcW w:w="2206" w:type="dxa"/>
            <w:tcBorders>
              <w:top w:val="single" w:sz="4" w:space="0" w:color="auto"/>
              <w:left w:val="single" w:sz="4" w:space="0" w:color="auto"/>
              <w:bottom w:val="single" w:sz="4" w:space="0" w:color="auto"/>
              <w:right w:val="single" w:sz="4" w:space="0" w:color="auto"/>
            </w:tcBorders>
            <w:hideMark/>
          </w:tcPr>
          <w:p w14:paraId="6D98A4E1" w14:textId="77777777" w:rsidR="000727F7" w:rsidRDefault="000727F7" w:rsidP="00F15F00">
            <w:pPr>
              <w:jc w:val="right"/>
              <w:rPr>
                <w:rFonts w:cs="Arial"/>
                <w:sz w:val="20"/>
                <w:szCs w:val="20"/>
              </w:rPr>
            </w:pPr>
            <w:r>
              <w:rPr>
                <w:rFonts w:cs="Arial"/>
                <w:sz w:val="20"/>
                <w:szCs w:val="20"/>
              </w:rPr>
              <w:t>5</w:t>
            </w:r>
          </w:p>
        </w:tc>
      </w:tr>
      <w:tr w:rsidR="000727F7" w14:paraId="4AC6D48C" w14:textId="77777777" w:rsidTr="000727F7">
        <w:tc>
          <w:tcPr>
            <w:tcW w:w="2658" w:type="dxa"/>
            <w:tcBorders>
              <w:top w:val="single" w:sz="4" w:space="0" w:color="auto"/>
              <w:left w:val="single" w:sz="4" w:space="0" w:color="auto"/>
              <w:bottom w:val="single" w:sz="4" w:space="0" w:color="auto"/>
              <w:right w:val="single" w:sz="4" w:space="0" w:color="auto"/>
            </w:tcBorders>
            <w:hideMark/>
          </w:tcPr>
          <w:p w14:paraId="021E06E0" w14:textId="77777777" w:rsidR="000727F7" w:rsidRDefault="000727F7" w:rsidP="00F15F00">
            <w:pPr>
              <w:rPr>
                <w:rFonts w:cs="Arial"/>
                <w:sz w:val="20"/>
                <w:szCs w:val="20"/>
              </w:rPr>
            </w:pPr>
            <w:r>
              <w:rPr>
                <w:rFonts w:cs="Arial"/>
                <w:sz w:val="20"/>
                <w:szCs w:val="20"/>
              </w:rPr>
              <w:t>Bureaumeubilair</w:t>
            </w:r>
          </w:p>
        </w:tc>
        <w:tc>
          <w:tcPr>
            <w:tcW w:w="2170" w:type="dxa"/>
            <w:tcBorders>
              <w:top w:val="single" w:sz="4" w:space="0" w:color="auto"/>
              <w:left w:val="single" w:sz="4" w:space="0" w:color="auto"/>
              <w:bottom w:val="single" w:sz="4" w:space="0" w:color="auto"/>
              <w:right w:val="single" w:sz="4" w:space="0" w:color="auto"/>
            </w:tcBorders>
            <w:hideMark/>
          </w:tcPr>
          <w:p w14:paraId="54FA62BD" w14:textId="77777777" w:rsidR="000727F7" w:rsidRDefault="000727F7" w:rsidP="00F15F00">
            <w:pPr>
              <w:jc w:val="right"/>
              <w:rPr>
                <w:rFonts w:cs="Arial"/>
                <w:sz w:val="20"/>
                <w:szCs w:val="20"/>
              </w:rPr>
            </w:pPr>
            <w:r>
              <w:rPr>
                <w:rFonts w:cs="Arial"/>
                <w:sz w:val="20"/>
                <w:szCs w:val="20"/>
              </w:rPr>
              <w:t>10-20</w:t>
            </w:r>
          </w:p>
        </w:tc>
        <w:tc>
          <w:tcPr>
            <w:tcW w:w="2206" w:type="dxa"/>
            <w:tcBorders>
              <w:top w:val="single" w:sz="4" w:space="0" w:color="auto"/>
              <w:left w:val="single" w:sz="4" w:space="0" w:color="auto"/>
              <w:bottom w:val="single" w:sz="4" w:space="0" w:color="auto"/>
              <w:right w:val="single" w:sz="4" w:space="0" w:color="auto"/>
            </w:tcBorders>
            <w:hideMark/>
          </w:tcPr>
          <w:p w14:paraId="24AAE2AD" w14:textId="77777777" w:rsidR="000727F7" w:rsidRDefault="000727F7" w:rsidP="00F15F00">
            <w:pPr>
              <w:jc w:val="right"/>
              <w:rPr>
                <w:rFonts w:cs="Arial"/>
                <w:sz w:val="20"/>
                <w:szCs w:val="20"/>
              </w:rPr>
            </w:pPr>
            <w:r>
              <w:rPr>
                <w:rFonts w:cs="Arial"/>
                <w:sz w:val="20"/>
                <w:szCs w:val="20"/>
              </w:rPr>
              <w:t>10-5</w:t>
            </w:r>
          </w:p>
        </w:tc>
      </w:tr>
      <w:tr w:rsidR="000727F7" w14:paraId="6D50449B" w14:textId="77777777" w:rsidTr="000727F7">
        <w:tc>
          <w:tcPr>
            <w:tcW w:w="2658" w:type="dxa"/>
            <w:tcBorders>
              <w:top w:val="single" w:sz="4" w:space="0" w:color="auto"/>
              <w:left w:val="single" w:sz="4" w:space="0" w:color="auto"/>
              <w:bottom w:val="single" w:sz="4" w:space="0" w:color="auto"/>
              <w:right w:val="single" w:sz="4" w:space="0" w:color="auto"/>
            </w:tcBorders>
            <w:hideMark/>
          </w:tcPr>
          <w:p w14:paraId="48D4E68F" w14:textId="77777777" w:rsidR="000727F7" w:rsidRDefault="000727F7" w:rsidP="00F15F00">
            <w:pPr>
              <w:rPr>
                <w:rFonts w:cs="Arial"/>
                <w:sz w:val="20"/>
                <w:szCs w:val="20"/>
              </w:rPr>
            </w:pPr>
            <w:r>
              <w:rPr>
                <w:rFonts w:cs="Arial"/>
                <w:sz w:val="20"/>
                <w:szCs w:val="20"/>
              </w:rPr>
              <w:t>Apparatuur</w:t>
            </w:r>
          </w:p>
        </w:tc>
        <w:tc>
          <w:tcPr>
            <w:tcW w:w="2170" w:type="dxa"/>
            <w:tcBorders>
              <w:top w:val="single" w:sz="4" w:space="0" w:color="auto"/>
              <w:left w:val="single" w:sz="4" w:space="0" w:color="auto"/>
              <w:bottom w:val="single" w:sz="4" w:space="0" w:color="auto"/>
              <w:right w:val="single" w:sz="4" w:space="0" w:color="auto"/>
            </w:tcBorders>
            <w:hideMark/>
          </w:tcPr>
          <w:p w14:paraId="2A9DE4C7" w14:textId="77777777" w:rsidR="000727F7" w:rsidRDefault="000727F7" w:rsidP="00F15F00">
            <w:pPr>
              <w:jc w:val="right"/>
              <w:rPr>
                <w:rFonts w:cs="Arial"/>
                <w:sz w:val="20"/>
                <w:szCs w:val="20"/>
              </w:rPr>
            </w:pPr>
            <w:r>
              <w:rPr>
                <w:rFonts w:cs="Arial"/>
                <w:sz w:val="20"/>
                <w:szCs w:val="20"/>
              </w:rPr>
              <w:t xml:space="preserve">10 </w:t>
            </w:r>
          </w:p>
        </w:tc>
        <w:tc>
          <w:tcPr>
            <w:tcW w:w="2206" w:type="dxa"/>
            <w:tcBorders>
              <w:top w:val="single" w:sz="4" w:space="0" w:color="auto"/>
              <w:left w:val="single" w:sz="4" w:space="0" w:color="auto"/>
              <w:bottom w:val="single" w:sz="4" w:space="0" w:color="auto"/>
              <w:right w:val="single" w:sz="4" w:space="0" w:color="auto"/>
            </w:tcBorders>
            <w:hideMark/>
          </w:tcPr>
          <w:p w14:paraId="065E5E31" w14:textId="77777777" w:rsidR="000727F7" w:rsidRDefault="000727F7" w:rsidP="00F15F00">
            <w:pPr>
              <w:jc w:val="right"/>
              <w:rPr>
                <w:rFonts w:cs="Arial"/>
                <w:sz w:val="20"/>
                <w:szCs w:val="20"/>
              </w:rPr>
            </w:pPr>
            <w:r>
              <w:rPr>
                <w:rFonts w:cs="Arial"/>
                <w:sz w:val="20"/>
                <w:szCs w:val="20"/>
              </w:rPr>
              <w:t xml:space="preserve">10 </w:t>
            </w:r>
          </w:p>
        </w:tc>
      </w:tr>
      <w:tr w:rsidR="000727F7" w14:paraId="451927DD" w14:textId="77777777" w:rsidTr="000727F7">
        <w:tc>
          <w:tcPr>
            <w:tcW w:w="2658" w:type="dxa"/>
            <w:tcBorders>
              <w:top w:val="single" w:sz="4" w:space="0" w:color="auto"/>
              <w:left w:val="single" w:sz="4" w:space="0" w:color="auto"/>
              <w:bottom w:val="single" w:sz="4" w:space="0" w:color="auto"/>
              <w:right w:val="single" w:sz="4" w:space="0" w:color="auto"/>
            </w:tcBorders>
            <w:hideMark/>
          </w:tcPr>
          <w:p w14:paraId="3B64E119" w14:textId="77777777" w:rsidR="000727F7" w:rsidRDefault="000727F7" w:rsidP="00F15F00">
            <w:pPr>
              <w:rPr>
                <w:rFonts w:cs="Arial"/>
                <w:sz w:val="20"/>
                <w:szCs w:val="20"/>
              </w:rPr>
            </w:pPr>
            <w:r>
              <w:rPr>
                <w:rFonts w:cs="Arial"/>
                <w:sz w:val="20"/>
                <w:szCs w:val="20"/>
              </w:rPr>
              <w:t>Leer- en hulpmiddelen</w:t>
            </w:r>
          </w:p>
        </w:tc>
        <w:tc>
          <w:tcPr>
            <w:tcW w:w="2170" w:type="dxa"/>
            <w:tcBorders>
              <w:top w:val="single" w:sz="4" w:space="0" w:color="auto"/>
              <w:left w:val="single" w:sz="4" w:space="0" w:color="auto"/>
              <w:bottom w:val="single" w:sz="4" w:space="0" w:color="auto"/>
              <w:right w:val="single" w:sz="4" w:space="0" w:color="auto"/>
            </w:tcBorders>
            <w:hideMark/>
          </w:tcPr>
          <w:p w14:paraId="281C606A" w14:textId="77777777" w:rsidR="000727F7" w:rsidRDefault="000727F7" w:rsidP="00F15F00">
            <w:pPr>
              <w:jc w:val="right"/>
              <w:rPr>
                <w:rFonts w:cs="Arial"/>
                <w:sz w:val="20"/>
                <w:szCs w:val="20"/>
              </w:rPr>
            </w:pPr>
            <w:r>
              <w:rPr>
                <w:rFonts w:cs="Arial"/>
                <w:sz w:val="20"/>
                <w:szCs w:val="20"/>
              </w:rPr>
              <w:t xml:space="preserve">10-20 </w:t>
            </w:r>
          </w:p>
        </w:tc>
        <w:tc>
          <w:tcPr>
            <w:tcW w:w="2206" w:type="dxa"/>
            <w:tcBorders>
              <w:top w:val="single" w:sz="4" w:space="0" w:color="auto"/>
              <w:left w:val="single" w:sz="4" w:space="0" w:color="auto"/>
              <w:bottom w:val="single" w:sz="4" w:space="0" w:color="auto"/>
              <w:right w:val="single" w:sz="4" w:space="0" w:color="auto"/>
            </w:tcBorders>
            <w:hideMark/>
          </w:tcPr>
          <w:p w14:paraId="63AB7E4C" w14:textId="77777777" w:rsidR="000727F7" w:rsidRDefault="000727F7" w:rsidP="00F15F00">
            <w:pPr>
              <w:jc w:val="right"/>
              <w:rPr>
                <w:rFonts w:cs="Arial"/>
                <w:sz w:val="20"/>
                <w:szCs w:val="20"/>
              </w:rPr>
            </w:pPr>
            <w:r>
              <w:rPr>
                <w:rFonts w:cs="Arial"/>
                <w:sz w:val="20"/>
                <w:szCs w:val="20"/>
              </w:rPr>
              <w:t xml:space="preserve">10-5 </w:t>
            </w:r>
          </w:p>
        </w:tc>
      </w:tr>
      <w:tr w:rsidR="000727F7" w14:paraId="1F5F21CA" w14:textId="77777777" w:rsidTr="000727F7">
        <w:trPr>
          <w:trHeight w:val="259"/>
        </w:trPr>
        <w:tc>
          <w:tcPr>
            <w:tcW w:w="2658" w:type="dxa"/>
            <w:tcBorders>
              <w:top w:val="single" w:sz="4" w:space="0" w:color="auto"/>
              <w:left w:val="single" w:sz="4" w:space="0" w:color="auto"/>
              <w:bottom w:val="single" w:sz="4" w:space="0" w:color="auto"/>
              <w:right w:val="single" w:sz="4" w:space="0" w:color="auto"/>
            </w:tcBorders>
            <w:hideMark/>
          </w:tcPr>
          <w:p w14:paraId="711B2598" w14:textId="77777777" w:rsidR="000727F7" w:rsidRDefault="000727F7" w:rsidP="00F15F00">
            <w:pPr>
              <w:rPr>
                <w:rFonts w:cs="Arial"/>
                <w:sz w:val="20"/>
                <w:szCs w:val="20"/>
              </w:rPr>
            </w:pPr>
            <w:r>
              <w:rPr>
                <w:rFonts w:cs="Arial"/>
                <w:sz w:val="20"/>
                <w:szCs w:val="20"/>
              </w:rPr>
              <w:t>Hard- en software</w:t>
            </w:r>
          </w:p>
        </w:tc>
        <w:tc>
          <w:tcPr>
            <w:tcW w:w="2170" w:type="dxa"/>
            <w:tcBorders>
              <w:top w:val="single" w:sz="4" w:space="0" w:color="auto"/>
              <w:left w:val="single" w:sz="4" w:space="0" w:color="auto"/>
              <w:bottom w:val="single" w:sz="4" w:space="0" w:color="auto"/>
              <w:right w:val="single" w:sz="4" w:space="0" w:color="auto"/>
            </w:tcBorders>
            <w:hideMark/>
          </w:tcPr>
          <w:p w14:paraId="397E3008" w14:textId="77777777" w:rsidR="000727F7" w:rsidRDefault="000727F7" w:rsidP="00F15F00">
            <w:pPr>
              <w:jc w:val="right"/>
              <w:rPr>
                <w:rFonts w:cs="Arial"/>
                <w:sz w:val="20"/>
                <w:szCs w:val="20"/>
              </w:rPr>
            </w:pPr>
            <w:r>
              <w:rPr>
                <w:rFonts w:cs="Arial"/>
                <w:sz w:val="20"/>
                <w:szCs w:val="20"/>
              </w:rPr>
              <w:t>3-7</w:t>
            </w:r>
          </w:p>
        </w:tc>
        <w:tc>
          <w:tcPr>
            <w:tcW w:w="2206" w:type="dxa"/>
            <w:tcBorders>
              <w:top w:val="single" w:sz="4" w:space="0" w:color="auto"/>
              <w:left w:val="single" w:sz="4" w:space="0" w:color="auto"/>
              <w:bottom w:val="single" w:sz="4" w:space="0" w:color="auto"/>
              <w:right w:val="single" w:sz="4" w:space="0" w:color="auto"/>
            </w:tcBorders>
            <w:hideMark/>
          </w:tcPr>
          <w:p w14:paraId="39056777" w14:textId="77777777" w:rsidR="000727F7" w:rsidRDefault="000727F7" w:rsidP="00F15F00">
            <w:pPr>
              <w:jc w:val="right"/>
              <w:rPr>
                <w:rFonts w:cs="Arial"/>
                <w:sz w:val="20"/>
                <w:szCs w:val="20"/>
              </w:rPr>
            </w:pPr>
            <w:r>
              <w:rPr>
                <w:rFonts w:cs="Arial"/>
                <w:sz w:val="20"/>
                <w:szCs w:val="20"/>
              </w:rPr>
              <w:t>33-14</w:t>
            </w:r>
          </w:p>
        </w:tc>
      </w:tr>
      <w:tr w:rsidR="000727F7" w14:paraId="266C7C67" w14:textId="77777777" w:rsidTr="000727F7">
        <w:trPr>
          <w:trHeight w:val="259"/>
        </w:trPr>
        <w:tc>
          <w:tcPr>
            <w:tcW w:w="2658" w:type="dxa"/>
            <w:tcBorders>
              <w:top w:val="single" w:sz="4" w:space="0" w:color="auto"/>
              <w:left w:val="single" w:sz="4" w:space="0" w:color="auto"/>
              <w:bottom w:val="single" w:sz="4" w:space="0" w:color="auto"/>
              <w:right w:val="single" w:sz="4" w:space="0" w:color="auto"/>
            </w:tcBorders>
            <w:hideMark/>
          </w:tcPr>
          <w:p w14:paraId="1FA008E5" w14:textId="77777777" w:rsidR="000727F7" w:rsidRDefault="000727F7" w:rsidP="00F15F00">
            <w:pPr>
              <w:rPr>
                <w:rFonts w:cs="Arial"/>
                <w:sz w:val="20"/>
                <w:szCs w:val="20"/>
              </w:rPr>
            </w:pPr>
            <w:r>
              <w:rPr>
                <w:rFonts w:cs="Arial"/>
                <w:sz w:val="20"/>
                <w:szCs w:val="20"/>
              </w:rPr>
              <w:t>Installaties</w:t>
            </w:r>
          </w:p>
        </w:tc>
        <w:tc>
          <w:tcPr>
            <w:tcW w:w="2170" w:type="dxa"/>
            <w:tcBorders>
              <w:top w:val="single" w:sz="4" w:space="0" w:color="auto"/>
              <w:left w:val="single" w:sz="4" w:space="0" w:color="auto"/>
              <w:bottom w:val="single" w:sz="4" w:space="0" w:color="auto"/>
              <w:right w:val="single" w:sz="4" w:space="0" w:color="auto"/>
            </w:tcBorders>
            <w:hideMark/>
          </w:tcPr>
          <w:p w14:paraId="5981E9BE" w14:textId="77777777" w:rsidR="000727F7" w:rsidRDefault="000727F7" w:rsidP="00F15F00">
            <w:pPr>
              <w:jc w:val="right"/>
              <w:rPr>
                <w:rFonts w:cs="Arial"/>
                <w:sz w:val="20"/>
                <w:szCs w:val="20"/>
              </w:rPr>
            </w:pPr>
            <w:r>
              <w:rPr>
                <w:rFonts w:cs="Arial"/>
                <w:sz w:val="20"/>
                <w:szCs w:val="20"/>
              </w:rPr>
              <w:t>10-40</w:t>
            </w:r>
          </w:p>
        </w:tc>
        <w:tc>
          <w:tcPr>
            <w:tcW w:w="2206" w:type="dxa"/>
            <w:tcBorders>
              <w:top w:val="single" w:sz="4" w:space="0" w:color="auto"/>
              <w:left w:val="single" w:sz="4" w:space="0" w:color="auto"/>
              <w:bottom w:val="single" w:sz="4" w:space="0" w:color="auto"/>
              <w:right w:val="single" w:sz="4" w:space="0" w:color="auto"/>
            </w:tcBorders>
            <w:hideMark/>
          </w:tcPr>
          <w:p w14:paraId="67F112D6" w14:textId="77777777" w:rsidR="000727F7" w:rsidRDefault="000727F7" w:rsidP="00F15F00">
            <w:pPr>
              <w:jc w:val="right"/>
              <w:rPr>
                <w:rFonts w:cs="Arial"/>
                <w:sz w:val="20"/>
                <w:szCs w:val="20"/>
              </w:rPr>
            </w:pPr>
            <w:r>
              <w:rPr>
                <w:rFonts w:cs="Arial"/>
                <w:sz w:val="20"/>
                <w:szCs w:val="20"/>
              </w:rPr>
              <w:t>10-2,5</w:t>
            </w:r>
          </w:p>
        </w:tc>
      </w:tr>
      <w:tr w:rsidR="000727F7" w14:paraId="727BCEEB" w14:textId="77777777" w:rsidTr="000727F7">
        <w:trPr>
          <w:trHeight w:val="259"/>
        </w:trPr>
        <w:tc>
          <w:tcPr>
            <w:tcW w:w="2658" w:type="dxa"/>
            <w:tcBorders>
              <w:top w:val="single" w:sz="4" w:space="0" w:color="auto"/>
              <w:left w:val="single" w:sz="4" w:space="0" w:color="auto"/>
              <w:bottom w:val="single" w:sz="4" w:space="0" w:color="auto"/>
              <w:right w:val="single" w:sz="4" w:space="0" w:color="auto"/>
            </w:tcBorders>
            <w:hideMark/>
          </w:tcPr>
          <w:p w14:paraId="2AED3B09" w14:textId="77777777" w:rsidR="000727F7" w:rsidRDefault="000727F7" w:rsidP="00F15F00">
            <w:pPr>
              <w:rPr>
                <w:rFonts w:cs="Arial"/>
                <w:sz w:val="20"/>
                <w:szCs w:val="20"/>
              </w:rPr>
            </w:pPr>
            <w:r>
              <w:rPr>
                <w:rFonts w:cs="Arial"/>
                <w:sz w:val="20"/>
                <w:szCs w:val="20"/>
              </w:rPr>
              <w:t>Schoolboeken</w:t>
            </w:r>
          </w:p>
        </w:tc>
        <w:tc>
          <w:tcPr>
            <w:tcW w:w="2170" w:type="dxa"/>
            <w:tcBorders>
              <w:top w:val="single" w:sz="4" w:space="0" w:color="auto"/>
              <w:left w:val="single" w:sz="4" w:space="0" w:color="auto"/>
              <w:bottom w:val="single" w:sz="4" w:space="0" w:color="auto"/>
              <w:right w:val="single" w:sz="4" w:space="0" w:color="auto"/>
            </w:tcBorders>
            <w:hideMark/>
          </w:tcPr>
          <w:p w14:paraId="69FE83E9" w14:textId="77777777" w:rsidR="000727F7" w:rsidRDefault="000727F7" w:rsidP="00F15F00">
            <w:pPr>
              <w:jc w:val="right"/>
              <w:rPr>
                <w:rFonts w:cs="Arial"/>
                <w:sz w:val="20"/>
                <w:szCs w:val="20"/>
              </w:rPr>
            </w:pPr>
            <w:r>
              <w:rPr>
                <w:rFonts w:cs="Arial"/>
                <w:sz w:val="20"/>
                <w:szCs w:val="20"/>
              </w:rPr>
              <w:t>4</w:t>
            </w:r>
          </w:p>
        </w:tc>
        <w:tc>
          <w:tcPr>
            <w:tcW w:w="2206" w:type="dxa"/>
            <w:tcBorders>
              <w:top w:val="single" w:sz="4" w:space="0" w:color="auto"/>
              <w:left w:val="single" w:sz="4" w:space="0" w:color="auto"/>
              <w:bottom w:val="single" w:sz="4" w:space="0" w:color="auto"/>
              <w:right w:val="single" w:sz="4" w:space="0" w:color="auto"/>
            </w:tcBorders>
            <w:hideMark/>
          </w:tcPr>
          <w:p w14:paraId="641771F6" w14:textId="77777777" w:rsidR="000727F7" w:rsidRDefault="000727F7" w:rsidP="00F15F00">
            <w:pPr>
              <w:jc w:val="right"/>
              <w:rPr>
                <w:rFonts w:cs="Arial"/>
                <w:sz w:val="20"/>
                <w:szCs w:val="20"/>
              </w:rPr>
            </w:pPr>
            <w:r>
              <w:rPr>
                <w:rFonts w:cs="Arial"/>
                <w:sz w:val="20"/>
                <w:szCs w:val="20"/>
              </w:rPr>
              <w:t>25</w:t>
            </w:r>
          </w:p>
        </w:tc>
      </w:tr>
    </w:tbl>
    <w:p w14:paraId="12BE046F" w14:textId="77777777" w:rsidR="000727F7" w:rsidRDefault="000727F7" w:rsidP="00F15F00">
      <w:pPr>
        <w:tabs>
          <w:tab w:val="left" w:pos="567"/>
          <w:tab w:val="right" w:pos="4536"/>
          <w:tab w:val="right" w:pos="6804"/>
        </w:tabs>
        <w:rPr>
          <w:rFonts w:cs="Arial"/>
        </w:rPr>
      </w:pPr>
    </w:p>
    <w:p w14:paraId="1EBCE1EE" w14:textId="77777777" w:rsidR="000727F7" w:rsidRDefault="000727F7" w:rsidP="00F15F00">
      <w:pPr>
        <w:rPr>
          <w:rFonts w:cs="Arial"/>
        </w:rPr>
      </w:pPr>
      <w:r>
        <w:rPr>
          <w:rFonts w:cs="Arial"/>
        </w:rPr>
        <w:t xml:space="preserve">Er zijn alleen inventarisstukken geactiveerd die in losse eenheden of in standaardcombinatie meer dan </w:t>
      </w:r>
      <w:r w:rsidR="00F111B5">
        <w:rPr>
          <w:rFonts w:cs="Arial"/>
        </w:rPr>
        <w:t>€ </w:t>
      </w:r>
      <w:r>
        <w:rPr>
          <w:rFonts w:cs="Arial"/>
        </w:rPr>
        <w:t>1.000 kosten.</w:t>
      </w:r>
    </w:p>
    <w:p w14:paraId="4F342580" w14:textId="77777777" w:rsidR="000727F7" w:rsidRDefault="000727F7" w:rsidP="00F15F00">
      <w:pPr>
        <w:rPr>
          <w:i/>
        </w:rPr>
      </w:pPr>
    </w:p>
    <w:p w14:paraId="1E8F88A0" w14:textId="77777777" w:rsidR="000727F7" w:rsidRPr="00566809" w:rsidRDefault="000727F7" w:rsidP="00F15F00">
      <w:pPr>
        <w:rPr>
          <w:i/>
          <w:iCs/>
        </w:rPr>
      </w:pPr>
      <w:r w:rsidRPr="00566809">
        <w:rPr>
          <w:i/>
          <w:iCs/>
        </w:rPr>
        <w:t>Vorderingen</w:t>
      </w:r>
    </w:p>
    <w:p w14:paraId="037935E6" w14:textId="77777777" w:rsidR="000727F7" w:rsidRDefault="000727F7" w:rsidP="00F15F00">
      <w:r>
        <w:lastRenderedPageBreak/>
        <w:t>De vorderingen worden bij de eerste verwerking opgenomen tegen de reële waarde en vervolgens gewaardeerd tegen de geamortiseerde kostprijs, welke gelijk zijn aan de nominale waarde, onder aftrek van de noodzakelijk geachte voorzieningen voor het risico van oninbaarheid. De voorzieningen worden bepaald op basis van individuele beoordelingen van de vorderingen.</w:t>
      </w:r>
    </w:p>
    <w:p w14:paraId="5C156EE0" w14:textId="77777777" w:rsidR="000727F7" w:rsidRDefault="000727F7" w:rsidP="00F15F00"/>
    <w:p w14:paraId="3D4B7BAA" w14:textId="77777777" w:rsidR="000727F7" w:rsidRPr="00566809" w:rsidRDefault="000727F7" w:rsidP="00F15F00">
      <w:pPr>
        <w:rPr>
          <w:i/>
          <w:iCs/>
        </w:rPr>
      </w:pPr>
      <w:r w:rsidRPr="00566809">
        <w:rPr>
          <w:i/>
          <w:iCs/>
        </w:rPr>
        <w:t>Liquide middelen</w:t>
      </w:r>
    </w:p>
    <w:p w14:paraId="13D3FF01" w14:textId="77777777" w:rsidR="000727F7" w:rsidRDefault="000727F7" w:rsidP="00F15F00">
      <w:r>
        <w:t>De liquide middelen zijn opgenomen tegen nominale waarde.</w:t>
      </w:r>
    </w:p>
    <w:p w14:paraId="46EA7F76" w14:textId="77777777" w:rsidR="000727F7" w:rsidRDefault="000727F7" w:rsidP="00F15F00"/>
    <w:p w14:paraId="2D28B141" w14:textId="77777777" w:rsidR="000727F7" w:rsidRPr="00566809" w:rsidRDefault="000727F7" w:rsidP="00F15F00">
      <w:pPr>
        <w:rPr>
          <w:u w:val="single"/>
        </w:rPr>
      </w:pPr>
      <w:r w:rsidRPr="00566809">
        <w:rPr>
          <w:u w:val="single"/>
        </w:rPr>
        <w:t>Voorzieningen</w:t>
      </w:r>
    </w:p>
    <w:p w14:paraId="0D24C6DC" w14:textId="77777777" w:rsidR="000727F7" w:rsidRDefault="000727F7" w:rsidP="00F15F00">
      <w:r>
        <w:t>De voorzieningen worden gewaardeerd tegen de beste schatting van de bedragen die noodzakelijk zijn om de verplichtingen per balansdatum af te wikkelen. De voorzieningen worden gewaardeerd tegen de nominale waarde van de uitgaven die naar verwachting noodzakelijke zijn om de verplichtingen af te wikkelen, tenzij anders vermeld.</w:t>
      </w:r>
    </w:p>
    <w:p w14:paraId="745C2D23" w14:textId="77777777" w:rsidR="000727F7" w:rsidRDefault="000727F7" w:rsidP="00F15F00">
      <w:pPr>
        <w:rPr>
          <w:i/>
        </w:rPr>
      </w:pPr>
      <w:r>
        <w:rPr>
          <w:i/>
        </w:rPr>
        <w:t>Voorzieningen planmatig onderhoud</w:t>
      </w:r>
    </w:p>
    <w:p w14:paraId="0F3C91C7" w14:textId="77777777" w:rsidR="000727F7" w:rsidRDefault="000727F7" w:rsidP="00F15F00">
      <w:pPr>
        <w:widowControl w:val="0"/>
        <w:rPr>
          <w:spacing w:val="-3"/>
        </w:rPr>
      </w:pPr>
      <w:r>
        <w:rPr>
          <w:spacing w:val="-3"/>
        </w:rPr>
        <w:t>Voor uitgaven voor groot onderhoud van gebouwen wordt een voorziening gevormd om deze lasten gelijkmatig te verdelen over een aantal boekjaren. De toevoegingen aan de voorziening worden bepaald op basis van het geschatte bedrag van het groot onderhoud en de periode die telkens tussen de werkzaamheden voor groot onderhoud verloopt, een en ander blijkend uit een meerjarenonderhoudsplan. De kosten van groot onderhoud worden verwerkt ten laste van de voorziening voor zover deze is gevormd voor de beoogde lasten.</w:t>
      </w:r>
    </w:p>
    <w:p w14:paraId="21B12EBA" w14:textId="77777777" w:rsidR="000727F7" w:rsidRDefault="000727F7" w:rsidP="00F15F00">
      <w:pPr>
        <w:rPr>
          <w:i/>
        </w:rPr>
      </w:pPr>
    </w:p>
    <w:p w14:paraId="255A4839" w14:textId="77777777" w:rsidR="000727F7" w:rsidRDefault="000727F7" w:rsidP="00F15F00">
      <w:pPr>
        <w:rPr>
          <w:i/>
        </w:rPr>
      </w:pPr>
      <w:r>
        <w:rPr>
          <w:i/>
        </w:rPr>
        <w:t>Voorziening personeelsbeloningen</w:t>
      </w:r>
    </w:p>
    <w:p w14:paraId="13918475" w14:textId="77777777" w:rsidR="000727F7" w:rsidRDefault="000727F7" w:rsidP="00F15F00">
      <w:r>
        <w:t xml:space="preserve">De voorziening personeelsbeloningen jubilea wordt opgenomen tegen de contante waarde van de verwachte uitkeringen gedurende het dienstverband. Bij de berekening van de voorziening wordt geen rekening gehouden met verwachte salarisstijging, wel met de blijfkans. Bij het contant maken is </w:t>
      </w:r>
      <w:r w:rsidR="00272A2C">
        <w:t>2,5</w:t>
      </w:r>
      <w:r w:rsidR="00B12AE5">
        <w:t xml:space="preserve"> procent</w:t>
      </w:r>
      <w:r>
        <w:t xml:space="preserve"> als disconteringsvoet gehanteerd.</w:t>
      </w:r>
    </w:p>
    <w:p w14:paraId="5093367F" w14:textId="77777777" w:rsidR="000727F7" w:rsidRDefault="000727F7" w:rsidP="00F15F00"/>
    <w:p w14:paraId="3A9E969B" w14:textId="77777777" w:rsidR="000727F7" w:rsidRDefault="000727F7" w:rsidP="00F15F00">
      <w:pPr>
        <w:rPr>
          <w:i/>
        </w:rPr>
      </w:pPr>
      <w:r>
        <w:rPr>
          <w:i/>
        </w:rPr>
        <w:t>Voorziening spaarverlof</w:t>
      </w:r>
    </w:p>
    <w:p w14:paraId="7104846F" w14:textId="77777777" w:rsidR="000727F7" w:rsidRDefault="000727F7" w:rsidP="00F15F00">
      <w:r>
        <w:t xml:space="preserve">Door het personeel kan verlof gespaard worden volgens de spaarverlofregeling. De hoogte van de voorziening spaarverlof wordt bepaald op basis van het deelnemend personeel maal de reservering. </w:t>
      </w:r>
    </w:p>
    <w:p w14:paraId="55598524" w14:textId="77777777" w:rsidR="000727F7" w:rsidRDefault="000727F7" w:rsidP="00F15F00">
      <w:pPr>
        <w:rPr>
          <w:i/>
        </w:rPr>
      </w:pPr>
    </w:p>
    <w:p w14:paraId="6655A8CB" w14:textId="77777777" w:rsidR="000727F7" w:rsidRDefault="000727F7" w:rsidP="00F15F00">
      <w:pPr>
        <w:rPr>
          <w:i/>
        </w:rPr>
      </w:pPr>
      <w:r>
        <w:rPr>
          <w:i/>
        </w:rPr>
        <w:t>Voorziening verlofsparen keuzebudget</w:t>
      </w:r>
    </w:p>
    <w:p w14:paraId="7F39511A" w14:textId="77777777" w:rsidR="000727F7" w:rsidRDefault="000727F7" w:rsidP="00F15F00">
      <w:pPr>
        <w:rPr>
          <w:rFonts w:cs="Arial"/>
        </w:rPr>
      </w:pPr>
      <w:bookmarkStart w:id="24" w:name="_Toc477518418"/>
      <w:r>
        <w:rPr>
          <w:rFonts w:cs="Arial"/>
        </w:rPr>
        <w:t xml:space="preserve">Op grond van de cao heeft de werknemer de beschikking over een basisbudget van 50 uren. De werknemer heeft het recht zijn jaarlijkse basisbudget te sparen. De voorziening verlofuren is gevormd voor de gespaarde uren tegen de geldende brutoloonkosten. Gespaarde uren dienen voor het </w:t>
      </w:r>
      <w:r>
        <w:rPr>
          <w:rFonts w:cs="Arial"/>
        </w:rPr>
        <w:lastRenderedPageBreak/>
        <w:t xml:space="preserve">einde van het dienstverband te worden opgenomen. Indien de werknemer door de werkgever niet in staat wordt gesteld het verlof op te nemen, dan wordt het saldo aan verlofuren bij einde dienstverband aan de werknemer uitbetaald. Naast het basisbudget krijgt de werknemer van 57 jaar of ouder het recht op een aanvullend verlofbudget van maximaal 120 uur per jaar. Indien de werknemer gebruik maakt van zijn aanvullend verlofbudget, geldt hiervoor een eigen bijdrage en heeft hij het jaarlijks recht om verlofuren te sparen.  </w:t>
      </w:r>
    </w:p>
    <w:p w14:paraId="54E95F16" w14:textId="77777777" w:rsidR="000727F7" w:rsidRDefault="000727F7" w:rsidP="00F15F00"/>
    <w:p w14:paraId="17F1A696" w14:textId="2EB9A6BE" w:rsidR="000727F7" w:rsidRDefault="000727F7" w:rsidP="00F15F00">
      <w:pPr>
        <w:rPr>
          <w:i/>
        </w:rPr>
      </w:pPr>
      <w:r>
        <w:rPr>
          <w:i/>
        </w:rPr>
        <w:t>Voorziening langdurig zieken</w:t>
      </w:r>
      <w:bookmarkEnd w:id="24"/>
      <w:r w:rsidR="00144CB1">
        <w:rPr>
          <w:i/>
        </w:rPr>
        <w:t xml:space="preserve"> </w:t>
      </w:r>
    </w:p>
    <w:p w14:paraId="2C9088EF" w14:textId="77777777" w:rsidR="009B39DF" w:rsidRPr="008C4EA4" w:rsidRDefault="000727F7" w:rsidP="00F15F00">
      <w:pPr>
        <w:rPr>
          <w:rFonts w:cs="Arial"/>
        </w:rPr>
      </w:pPr>
      <w:r w:rsidRPr="008C4EA4">
        <w:rPr>
          <w:rFonts w:cs="Arial"/>
        </w:rPr>
        <w:t>De voorziening vanwege loondoorbetaling bij langdurig zieken wordt gevormd voor op balansdatum bestaande verplichtingen tot het in de toekomst doorbetalen van beloningen aan personeelsleden</w:t>
      </w:r>
      <w:r w:rsidRPr="008C4EA4">
        <w:t xml:space="preserve"> </w:t>
      </w:r>
      <w:r w:rsidRPr="008C4EA4">
        <w:rPr>
          <w:rFonts w:cs="Arial"/>
        </w:rPr>
        <w:t>die op balansdatum naar verwachting blijvend of geheel niet in staat zijn om werkzaamheden te verrichten door ziekte of arbeidsongeschiktheid</w:t>
      </w:r>
      <w:r w:rsidR="00176D28" w:rsidRPr="008C4EA4">
        <w:rPr>
          <w:rFonts w:cs="Arial"/>
        </w:rPr>
        <w:t>.</w:t>
      </w:r>
    </w:p>
    <w:p w14:paraId="3FE1F464" w14:textId="77777777" w:rsidR="00795BF7" w:rsidRDefault="00795BF7" w:rsidP="00F15F00">
      <w:pPr>
        <w:rPr>
          <w:rFonts w:cs="Arial"/>
        </w:rPr>
      </w:pPr>
    </w:p>
    <w:p w14:paraId="5A6989AD" w14:textId="77777777" w:rsidR="00795BF7" w:rsidRPr="00795BF7" w:rsidRDefault="00795BF7" w:rsidP="00F15F00">
      <w:pPr>
        <w:rPr>
          <w:rFonts w:cs="Arial"/>
          <w:i/>
          <w:iCs/>
        </w:rPr>
      </w:pPr>
      <w:r w:rsidRPr="00795BF7">
        <w:rPr>
          <w:rFonts w:cs="Arial"/>
          <w:i/>
          <w:iCs/>
        </w:rPr>
        <w:t xml:space="preserve">Voorziening </w:t>
      </w:r>
      <w:r w:rsidR="00A50A47">
        <w:rPr>
          <w:rFonts w:cs="Arial"/>
          <w:i/>
          <w:iCs/>
        </w:rPr>
        <w:t>uitkeringslasten</w:t>
      </w:r>
    </w:p>
    <w:p w14:paraId="1DD39A86" w14:textId="3EB65585" w:rsidR="00795BF7" w:rsidRDefault="00795BF7" w:rsidP="00F15F00">
      <w:pPr>
        <w:rPr>
          <w:rFonts w:cs="Arial"/>
        </w:rPr>
      </w:pPr>
      <w:r>
        <w:rPr>
          <w:rFonts w:cs="Arial"/>
        </w:rPr>
        <w:t xml:space="preserve">Er is een verplichting om uitkeringslasten aan gewezen medewerkers te vergoeden. Werkgevers in de sector Overheid en Onderwijs zijn verplicht eigenrisicodrager voor de Werkloosheidswet. De voorziening heeft betrekking op individuele uitkeringen </w:t>
      </w:r>
      <w:r w:rsidR="00A50A47">
        <w:rPr>
          <w:rFonts w:cs="Arial"/>
        </w:rPr>
        <w:t xml:space="preserve">van </w:t>
      </w:r>
      <w:r>
        <w:rPr>
          <w:rFonts w:cs="Arial"/>
        </w:rPr>
        <w:t xml:space="preserve">medewerkers. De voorziening wordt opgenomen tegen de contante waarde van de verwachte uitkering gedurende de verwachte looptijd. Hierbij is rekening gehouden met de kans op werk. Bij het contant maken is </w:t>
      </w:r>
      <w:r w:rsidRPr="00FD7DC7">
        <w:rPr>
          <w:rFonts w:cs="Arial"/>
        </w:rPr>
        <w:t>2,5</w:t>
      </w:r>
      <w:r w:rsidR="004D496F" w:rsidRPr="00FD7DC7">
        <w:rPr>
          <w:rFonts w:cs="Arial"/>
        </w:rPr>
        <w:t xml:space="preserve"> procent</w:t>
      </w:r>
      <w:r>
        <w:rPr>
          <w:rFonts w:cs="Arial"/>
        </w:rPr>
        <w:t xml:space="preserve"> als disconteringsvoet gehanteerd.</w:t>
      </w:r>
    </w:p>
    <w:p w14:paraId="59DBD700" w14:textId="77777777" w:rsidR="000727F7" w:rsidRDefault="000727F7" w:rsidP="00F15F00">
      <w:bookmarkStart w:id="25" w:name="_Toc477518420"/>
    </w:p>
    <w:bookmarkEnd w:id="25"/>
    <w:p w14:paraId="61D41069" w14:textId="77777777" w:rsidR="000727F7" w:rsidRPr="00566809" w:rsidRDefault="000727F7" w:rsidP="00F15F00">
      <w:pPr>
        <w:rPr>
          <w:i/>
          <w:iCs/>
        </w:rPr>
      </w:pPr>
      <w:r w:rsidRPr="00566809">
        <w:rPr>
          <w:i/>
          <w:iCs/>
        </w:rPr>
        <w:t>Investeringssubsidies</w:t>
      </w:r>
    </w:p>
    <w:p w14:paraId="1F867E30" w14:textId="77777777" w:rsidR="000727F7" w:rsidRDefault="000727F7" w:rsidP="00F15F00">
      <w:pPr>
        <w:widowControl w:val="0"/>
        <w:rPr>
          <w:rFonts w:cs="Arial"/>
          <w:iCs/>
          <w:kern w:val="28"/>
        </w:rPr>
      </w:pPr>
      <w:r>
        <w:rPr>
          <w:rFonts w:cs="Arial"/>
          <w:iCs/>
          <w:kern w:val="28"/>
        </w:rPr>
        <w:t>Subsidies in verband met de aanschaf van (materiële) vaste activa worden gepassiveerd onder de overlopende passiva. Deze subsidies worden tijdsevenredig over de geschatte economische levensduur van deze activa ten gunste van de winst-en-verliesrekening gebracht.</w:t>
      </w:r>
    </w:p>
    <w:p w14:paraId="05A3BC73" w14:textId="77777777" w:rsidR="000727F7" w:rsidRDefault="000727F7" w:rsidP="00F15F00">
      <w:pPr>
        <w:rPr>
          <w:u w:val="single"/>
        </w:rPr>
      </w:pPr>
    </w:p>
    <w:p w14:paraId="3845EA18" w14:textId="77777777" w:rsidR="00AA4A39" w:rsidRDefault="00AA4A39">
      <w:pPr>
        <w:rPr>
          <w:u w:val="single"/>
        </w:rPr>
      </w:pPr>
      <w:r>
        <w:rPr>
          <w:u w:val="single"/>
        </w:rPr>
        <w:br w:type="page"/>
      </w:r>
    </w:p>
    <w:p w14:paraId="7581466A" w14:textId="5212DA1A" w:rsidR="000727F7" w:rsidRDefault="000727F7" w:rsidP="00F15F00">
      <w:pPr>
        <w:rPr>
          <w:u w:val="single"/>
        </w:rPr>
      </w:pPr>
      <w:r>
        <w:rPr>
          <w:u w:val="single"/>
        </w:rPr>
        <w:lastRenderedPageBreak/>
        <w:t>Grondslagen voor het bepalen van het resultaat</w:t>
      </w:r>
    </w:p>
    <w:p w14:paraId="7B774B03" w14:textId="77777777" w:rsidR="000727F7" w:rsidRDefault="000727F7" w:rsidP="00F15F00">
      <w:pPr>
        <w:rPr>
          <w:rFonts w:cs="Arial"/>
        </w:rPr>
      </w:pPr>
      <w:r>
        <w:rPr>
          <w:rFonts w:cs="Arial"/>
        </w:rPr>
        <w:t>Baten en lasten worden toegerekend aan het boekjaar waarop ze betrekking hebben. Winsten worden slechts opgenomen voor zover zij op balansdatum zijn gerealiseerd. Verplichtingen en mogelijke verliezen die hun oorsprong vinden voor het einde van het verslagjaar, worden in acht genomen indien zij voor het opmaken van de jaarrekening bekend zijn geworden.</w:t>
      </w:r>
    </w:p>
    <w:p w14:paraId="2A85B1B2" w14:textId="77777777" w:rsidR="000727F7" w:rsidRDefault="000727F7" w:rsidP="00F15F00"/>
    <w:p w14:paraId="65FEBA07" w14:textId="77777777" w:rsidR="000727F7" w:rsidRDefault="000727F7" w:rsidP="00F15F00">
      <w:pPr>
        <w:rPr>
          <w:u w:val="single"/>
        </w:rPr>
      </w:pPr>
      <w:r>
        <w:rPr>
          <w:u w:val="single"/>
        </w:rPr>
        <w:t>Grondslagen voor de opstelling van het kasstroomoverzicht</w:t>
      </w:r>
    </w:p>
    <w:p w14:paraId="78337981" w14:textId="77777777" w:rsidR="000727F7" w:rsidRDefault="000727F7" w:rsidP="00F15F00">
      <w:r>
        <w:t>Het kasstroomoverzicht wordt opgesteld volgens de indirecte methode. De geldmiddelen in het kasstroomoverzicht bestaan uit liquide middelen.</w:t>
      </w:r>
    </w:p>
    <w:p w14:paraId="69C93755" w14:textId="77777777" w:rsidR="000727F7" w:rsidRDefault="000727F7" w:rsidP="00F15F00"/>
    <w:p w14:paraId="675CA040" w14:textId="77777777" w:rsidR="000727F7" w:rsidRDefault="000727F7" w:rsidP="00F15F00">
      <w:pPr>
        <w:rPr>
          <w:rFonts w:eastAsia="Arial Unicode MS" w:cs="Arial"/>
          <w:iCs/>
          <w:sz w:val="24"/>
          <w:szCs w:val="28"/>
        </w:rPr>
      </w:pPr>
      <w:r>
        <w:br w:type="page"/>
      </w:r>
      <w:bookmarkStart w:id="26" w:name="_Toc405281576"/>
    </w:p>
    <w:p w14:paraId="677CB86D" w14:textId="77777777" w:rsidR="000727F7" w:rsidRDefault="003903E3" w:rsidP="00F15F00">
      <w:pPr>
        <w:pStyle w:val="Kop2"/>
      </w:pPr>
      <w:bookmarkStart w:id="27" w:name="_Toc511994661"/>
      <w:bookmarkStart w:id="28" w:name="_Toc40448681"/>
      <w:r>
        <w:lastRenderedPageBreak/>
        <w:t>6</w:t>
      </w:r>
      <w:r w:rsidR="000727F7">
        <w:t>.2 Balans (na resultaatbestemming)</w:t>
      </w:r>
      <w:bookmarkEnd w:id="27"/>
      <w:bookmarkEnd w:id="28"/>
      <w:r w:rsidR="000727F7">
        <w:t xml:space="preserve"> </w:t>
      </w:r>
      <w:bookmarkEnd w:id="26"/>
    </w:p>
    <w:p w14:paraId="36BC0D22" w14:textId="20DB5FCA" w:rsidR="000727F7" w:rsidRDefault="00B1770C" w:rsidP="00F15F00">
      <w:r w:rsidRPr="00B1770C">
        <w:rPr>
          <w:noProof/>
        </w:rPr>
        <w:drawing>
          <wp:inline distT="0" distB="0" distL="0" distR="0" wp14:anchorId="60DDDFC2" wp14:editId="777446D8">
            <wp:extent cx="5759450" cy="8512810"/>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512810"/>
                    </a:xfrm>
                    <a:prstGeom prst="rect">
                      <a:avLst/>
                    </a:prstGeom>
                    <a:noFill/>
                    <a:ln>
                      <a:noFill/>
                    </a:ln>
                  </pic:spPr>
                </pic:pic>
              </a:graphicData>
            </a:graphic>
          </wp:inline>
        </w:drawing>
      </w:r>
    </w:p>
    <w:p w14:paraId="67509B87" w14:textId="77777777" w:rsidR="000727F7" w:rsidRDefault="003903E3" w:rsidP="00F15F00">
      <w:pPr>
        <w:pStyle w:val="Kop2"/>
      </w:pPr>
      <w:bookmarkStart w:id="29" w:name="_Toc511994662"/>
      <w:bookmarkStart w:id="30" w:name="_Toc40448682"/>
      <w:bookmarkStart w:id="31" w:name="_Toc405281577"/>
      <w:r>
        <w:t>6</w:t>
      </w:r>
      <w:r w:rsidR="000727F7">
        <w:t>.3 Staat van baten en lasten</w:t>
      </w:r>
      <w:bookmarkEnd w:id="29"/>
      <w:bookmarkEnd w:id="30"/>
      <w:r w:rsidR="000727F7">
        <w:t xml:space="preserve"> </w:t>
      </w:r>
      <w:bookmarkEnd w:id="31"/>
    </w:p>
    <w:p w14:paraId="1A6B8381" w14:textId="581CCD8F" w:rsidR="000727F7" w:rsidRDefault="00B22305" w:rsidP="00F15F00">
      <w:r w:rsidRPr="00B22305">
        <w:rPr>
          <w:noProof/>
        </w:rPr>
        <w:drawing>
          <wp:inline distT="0" distB="0" distL="0" distR="0" wp14:anchorId="7759D1FF" wp14:editId="78448540">
            <wp:extent cx="5759450" cy="3121660"/>
            <wp:effectExtent l="0" t="0" r="0" b="254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121660"/>
                    </a:xfrm>
                    <a:prstGeom prst="rect">
                      <a:avLst/>
                    </a:prstGeom>
                    <a:noFill/>
                    <a:ln>
                      <a:noFill/>
                    </a:ln>
                  </pic:spPr>
                </pic:pic>
              </a:graphicData>
            </a:graphic>
          </wp:inline>
        </w:drawing>
      </w:r>
    </w:p>
    <w:p w14:paraId="29A0B033" w14:textId="77777777" w:rsidR="00272A2C" w:rsidRDefault="00272A2C" w:rsidP="00F15F00">
      <w:pPr>
        <w:rPr>
          <w:rFonts w:eastAsia="Arial Unicode MS" w:cs="Arial"/>
          <w:iCs/>
          <w:sz w:val="24"/>
          <w:szCs w:val="28"/>
        </w:rPr>
      </w:pPr>
      <w:bookmarkStart w:id="32" w:name="_Toc511994663"/>
      <w:bookmarkStart w:id="33" w:name="_Toc405281578"/>
    </w:p>
    <w:p w14:paraId="5D78CFE0" w14:textId="77777777" w:rsidR="00BA3772" w:rsidRDefault="00BA3772">
      <w:pPr>
        <w:rPr>
          <w:rFonts w:eastAsia="Arial Unicode MS" w:cs="Arial"/>
          <w:iCs/>
          <w:sz w:val="24"/>
          <w:szCs w:val="28"/>
        </w:rPr>
      </w:pPr>
      <w:r>
        <w:br w:type="page"/>
      </w:r>
    </w:p>
    <w:p w14:paraId="1494612F" w14:textId="7CFEFE90" w:rsidR="000727F7" w:rsidRDefault="003903E3" w:rsidP="00F15F00">
      <w:pPr>
        <w:pStyle w:val="Kop2"/>
      </w:pPr>
      <w:bookmarkStart w:id="34" w:name="_Toc40448683"/>
      <w:r>
        <w:lastRenderedPageBreak/>
        <w:t>6</w:t>
      </w:r>
      <w:r w:rsidR="000727F7">
        <w:t>.4 Kasstroomoverzicht</w:t>
      </w:r>
      <w:bookmarkEnd w:id="32"/>
      <w:bookmarkEnd w:id="34"/>
      <w:r w:rsidR="000727F7">
        <w:t xml:space="preserve"> </w:t>
      </w:r>
      <w:bookmarkEnd w:id="33"/>
    </w:p>
    <w:p w14:paraId="1B60F496" w14:textId="112A7491" w:rsidR="000727F7" w:rsidRDefault="0061610B" w:rsidP="00F15F00">
      <w:r w:rsidRPr="0061610B">
        <w:rPr>
          <w:noProof/>
        </w:rPr>
        <w:drawing>
          <wp:inline distT="0" distB="0" distL="0" distR="0" wp14:anchorId="2DF5B4A4" wp14:editId="7DF8974B">
            <wp:extent cx="5759450" cy="484378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4843780"/>
                    </a:xfrm>
                    <a:prstGeom prst="rect">
                      <a:avLst/>
                    </a:prstGeom>
                    <a:noFill/>
                    <a:ln>
                      <a:noFill/>
                    </a:ln>
                  </pic:spPr>
                </pic:pic>
              </a:graphicData>
            </a:graphic>
          </wp:inline>
        </w:drawing>
      </w:r>
    </w:p>
    <w:p w14:paraId="7193CDEB" w14:textId="77777777" w:rsidR="000727F7" w:rsidRDefault="000727F7" w:rsidP="00F15F00">
      <w:pPr>
        <w:rPr>
          <w:rFonts w:eastAsia="Arial Unicode MS" w:cs="Arial"/>
          <w:iCs/>
          <w:sz w:val="24"/>
          <w:szCs w:val="28"/>
        </w:rPr>
      </w:pPr>
      <w:r>
        <w:br w:type="page"/>
      </w:r>
      <w:bookmarkStart w:id="35" w:name="_Toc405281579"/>
    </w:p>
    <w:p w14:paraId="4E4FAFC0" w14:textId="77777777" w:rsidR="000727F7" w:rsidRDefault="003903E3" w:rsidP="00F15F00">
      <w:pPr>
        <w:pStyle w:val="Kop2"/>
      </w:pPr>
      <w:bookmarkStart w:id="36" w:name="_Toc511994664"/>
      <w:bookmarkStart w:id="37" w:name="_Toc40448684"/>
      <w:r>
        <w:lastRenderedPageBreak/>
        <w:t>6</w:t>
      </w:r>
      <w:r w:rsidR="000727F7">
        <w:t>.5 Toelichting op de balans</w:t>
      </w:r>
      <w:bookmarkEnd w:id="35"/>
      <w:bookmarkEnd w:id="36"/>
      <w:bookmarkEnd w:id="37"/>
    </w:p>
    <w:p w14:paraId="62162A7F" w14:textId="77777777" w:rsidR="007C6C3C" w:rsidRPr="007C6C3C" w:rsidRDefault="003903E3" w:rsidP="00F15F00">
      <w:pPr>
        <w:pStyle w:val="Kop3"/>
      </w:pPr>
      <w:bookmarkStart w:id="38" w:name="_Toc40448685"/>
      <w:r>
        <w:t>6</w:t>
      </w:r>
      <w:r w:rsidR="007C6C3C">
        <w:t xml:space="preserve">.5.1 </w:t>
      </w:r>
      <w:r w:rsidR="007C6C3C" w:rsidRPr="007C6C3C">
        <w:t>Toelichting vaste activa</w:t>
      </w:r>
      <w:bookmarkEnd w:id="38"/>
    </w:p>
    <w:p w14:paraId="07692A80" w14:textId="77777777" w:rsidR="000727F7" w:rsidRDefault="00603AA8" w:rsidP="00F15F00">
      <w:pPr>
        <w:rPr>
          <w:b/>
        </w:rPr>
      </w:pPr>
      <w:r w:rsidRPr="00603AA8">
        <w:rPr>
          <w:noProof/>
        </w:rPr>
        <w:drawing>
          <wp:inline distT="0" distB="0" distL="0" distR="0" wp14:anchorId="08663832" wp14:editId="54868B83">
            <wp:extent cx="4867200" cy="3157200"/>
            <wp:effectExtent l="0" t="0" r="0" b="571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7200" cy="3157200"/>
                    </a:xfrm>
                    <a:prstGeom prst="rect">
                      <a:avLst/>
                    </a:prstGeom>
                    <a:noFill/>
                    <a:ln>
                      <a:noFill/>
                    </a:ln>
                  </pic:spPr>
                </pic:pic>
              </a:graphicData>
            </a:graphic>
          </wp:inline>
        </w:drawing>
      </w:r>
    </w:p>
    <w:p w14:paraId="36C33849" w14:textId="77777777" w:rsidR="00424EEA" w:rsidRDefault="00424EEA" w:rsidP="00424EEA"/>
    <w:p w14:paraId="0CB0C267" w14:textId="3C3B8476" w:rsidR="00424EEA" w:rsidRDefault="00424EEA" w:rsidP="00424EEA">
      <w:r>
        <w:t>Desinvesteringen betreffen werkboeken die niet meer opnieuw gebruikt kunnen worden.</w:t>
      </w:r>
    </w:p>
    <w:p w14:paraId="525569AC" w14:textId="77777777" w:rsidR="00424EEA" w:rsidRDefault="00424EEA" w:rsidP="00424EEA"/>
    <w:p w14:paraId="7A655AA6" w14:textId="77777777" w:rsidR="007C6C3C" w:rsidRPr="007C6C3C" w:rsidRDefault="003903E3" w:rsidP="00F15F00">
      <w:pPr>
        <w:pStyle w:val="Kop3"/>
      </w:pPr>
      <w:bookmarkStart w:id="39" w:name="_Toc40448686"/>
      <w:r>
        <w:t>6</w:t>
      </w:r>
      <w:r w:rsidR="007C6C3C">
        <w:t xml:space="preserve">.5.2 </w:t>
      </w:r>
      <w:r w:rsidR="007C6C3C" w:rsidRPr="007C6C3C">
        <w:t>Toelichting v</w:t>
      </w:r>
      <w:r w:rsidR="007C6C3C">
        <w:t>orderingen</w:t>
      </w:r>
      <w:bookmarkEnd w:id="39"/>
    </w:p>
    <w:p w14:paraId="1D538120" w14:textId="09AFFF7D" w:rsidR="000727F7" w:rsidRDefault="004E774E" w:rsidP="00F15F00">
      <w:r w:rsidRPr="004E774E">
        <w:rPr>
          <w:noProof/>
        </w:rPr>
        <w:drawing>
          <wp:inline distT="0" distB="0" distL="0" distR="0" wp14:anchorId="2519B546" wp14:editId="30507176">
            <wp:extent cx="5759450" cy="181102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1811020"/>
                    </a:xfrm>
                    <a:prstGeom prst="rect">
                      <a:avLst/>
                    </a:prstGeom>
                    <a:noFill/>
                    <a:ln>
                      <a:noFill/>
                    </a:ln>
                  </pic:spPr>
                </pic:pic>
              </a:graphicData>
            </a:graphic>
          </wp:inline>
        </w:drawing>
      </w:r>
    </w:p>
    <w:p w14:paraId="278D74FB" w14:textId="77777777" w:rsidR="000727F7" w:rsidRDefault="000727F7" w:rsidP="00F15F00"/>
    <w:p w14:paraId="78CD782E" w14:textId="7950E04B" w:rsidR="000727F7" w:rsidRPr="009B39DF" w:rsidRDefault="006B136C" w:rsidP="00F15F00">
      <w:pPr>
        <w:rPr>
          <w:color w:val="0070C0"/>
        </w:rPr>
      </w:pPr>
      <w:r>
        <w:t>De vordering op</w:t>
      </w:r>
      <w:r w:rsidR="000727F7" w:rsidRPr="007C6C3C">
        <w:t xml:space="preserve"> verbonden partijen bestaat </w:t>
      </w:r>
      <w:r w:rsidR="007C6C3C" w:rsidRPr="007C6C3C">
        <w:t xml:space="preserve">uit openstaande facturen </w:t>
      </w:r>
      <w:r w:rsidR="005A7307" w:rsidRPr="007C6C3C">
        <w:t xml:space="preserve">aan het Samenwerkingsverband </w:t>
      </w:r>
      <w:r w:rsidR="005A7307">
        <w:t>voor begeleiding thuiszitte</w:t>
      </w:r>
      <w:r w:rsidR="005A7307" w:rsidRPr="00D04AE3">
        <w:t>rs</w:t>
      </w:r>
      <w:r w:rsidR="00AF2409" w:rsidRPr="00D04AE3">
        <w:t xml:space="preserve">, </w:t>
      </w:r>
      <w:r w:rsidR="007C6C3C" w:rsidRPr="00D04AE3">
        <w:t xml:space="preserve">nog te ontvangen </w:t>
      </w:r>
      <w:r w:rsidR="002B494A" w:rsidRPr="00D04AE3">
        <w:t>lwoo</w:t>
      </w:r>
      <w:r w:rsidR="005A7307" w:rsidRPr="00D04AE3">
        <w:t xml:space="preserve"> middelen over de periode augustus tot en met december 2019 en nog te ontvangen subsidie </w:t>
      </w:r>
      <w:r w:rsidR="007C6C3C" w:rsidRPr="00D04AE3">
        <w:t xml:space="preserve">vanuit </w:t>
      </w:r>
      <w:r w:rsidR="005A7307" w:rsidRPr="00D04AE3">
        <w:t xml:space="preserve">de </w:t>
      </w:r>
      <w:r w:rsidR="007C6C3C" w:rsidRPr="00D04AE3">
        <w:t>plusvoorziening van het Samenwerkingsverband</w:t>
      </w:r>
      <w:r w:rsidR="000727F7" w:rsidRPr="00D04AE3">
        <w:t>.</w:t>
      </w:r>
      <w:r w:rsidR="009B39DF" w:rsidRPr="00D04AE3">
        <w:t xml:space="preserve"> </w:t>
      </w:r>
    </w:p>
    <w:p w14:paraId="7D8862FC" w14:textId="77777777" w:rsidR="007C6C3C" w:rsidRDefault="007C6C3C" w:rsidP="00F15F00"/>
    <w:p w14:paraId="744A5B80" w14:textId="77777777" w:rsidR="007C6C3C" w:rsidRPr="007C6C3C" w:rsidRDefault="003903E3" w:rsidP="00F15F00">
      <w:pPr>
        <w:pStyle w:val="Kop3"/>
      </w:pPr>
      <w:bookmarkStart w:id="40" w:name="_Toc40448687"/>
      <w:r>
        <w:t>6</w:t>
      </w:r>
      <w:r w:rsidR="007C6C3C">
        <w:t xml:space="preserve">.5.3 </w:t>
      </w:r>
      <w:r w:rsidR="007C6C3C" w:rsidRPr="007C6C3C">
        <w:t xml:space="preserve">Toelichting </w:t>
      </w:r>
      <w:r w:rsidR="007C6C3C">
        <w:t>liquide middelen</w:t>
      </w:r>
      <w:bookmarkEnd w:id="40"/>
    </w:p>
    <w:p w14:paraId="63A52460" w14:textId="77777777" w:rsidR="000727F7" w:rsidRDefault="005A7307" w:rsidP="00F15F00">
      <w:pPr>
        <w:rPr>
          <w:b/>
        </w:rPr>
      </w:pPr>
      <w:r w:rsidRPr="005A7307">
        <w:rPr>
          <w:noProof/>
        </w:rPr>
        <w:drawing>
          <wp:inline distT="0" distB="0" distL="0" distR="0" wp14:anchorId="0CF5E0E0" wp14:editId="4FC0B1D0">
            <wp:extent cx="5759450" cy="852170"/>
            <wp:effectExtent l="0" t="0" r="0" b="508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852170"/>
                    </a:xfrm>
                    <a:prstGeom prst="rect">
                      <a:avLst/>
                    </a:prstGeom>
                    <a:noFill/>
                    <a:ln>
                      <a:noFill/>
                    </a:ln>
                  </pic:spPr>
                </pic:pic>
              </a:graphicData>
            </a:graphic>
          </wp:inline>
        </w:drawing>
      </w:r>
      <w:r w:rsidR="000727F7">
        <w:rPr>
          <w:b/>
        </w:rPr>
        <w:br/>
      </w:r>
    </w:p>
    <w:p w14:paraId="51715FD9" w14:textId="77777777" w:rsidR="007C6C3C" w:rsidRPr="007C6C3C" w:rsidRDefault="003903E3" w:rsidP="00F15F00">
      <w:pPr>
        <w:pStyle w:val="Kop3"/>
      </w:pPr>
      <w:bookmarkStart w:id="41" w:name="_Toc40448688"/>
      <w:r w:rsidRPr="004E774E">
        <w:lastRenderedPageBreak/>
        <w:t>6</w:t>
      </w:r>
      <w:r w:rsidR="007C6C3C" w:rsidRPr="004E774E">
        <w:t>.5.</w:t>
      </w:r>
      <w:r w:rsidR="00AA70C9" w:rsidRPr="004E774E">
        <w:t>4</w:t>
      </w:r>
      <w:r w:rsidR="007C6C3C" w:rsidRPr="004E774E">
        <w:t xml:space="preserve"> Toelichting </w:t>
      </w:r>
      <w:r w:rsidR="00AA70C9" w:rsidRPr="004E774E">
        <w:t>eigen vermogen</w:t>
      </w:r>
      <w:bookmarkEnd w:id="41"/>
    </w:p>
    <w:p w14:paraId="0576F408" w14:textId="13391518" w:rsidR="007C6C3C" w:rsidRDefault="004E774E" w:rsidP="00F15F00">
      <w:pPr>
        <w:rPr>
          <w:b/>
        </w:rPr>
      </w:pPr>
      <w:r w:rsidRPr="004E774E">
        <w:rPr>
          <w:noProof/>
        </w:rPr>
        <w:drawing>
          <wp:inline distT="0" distB="0" distL="0" distR="0" wp14:anchorId="6364C32B" wp14:editId="24F51BDA">
            <wp:extent cx="5759450" cy="935355"/>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935355"/>
                    </a:xfrm>
                    <a:prstGeom prst="rect">
                      <a:avLst/>
                    </a:prstGeom>
                    <a:noFill/>
                    <a:ln>
                      <a:noFill/>
                    </a:ln>
                  </pic:spPr>
                </pic:pic>
              </a:graphicData>
            </a:graphic>
          </wp:inline>
        </w:drawing>
      </w:r>
    </w:p>
    <w:p w14:paraId="3F7C9579" w14:textId="77777777" w:rsidR="007C6C3C" w:rsidRDefault="007C6C3C" w:rsidP="00F15F00">
      <w:pPr>
        <w:rPr>
          <w:b/>
        </w:rPr>
      </w:pPr>
    </w:p>
    <w:p w14:paraId="297F1023" w14:textId="77777777" w:rsidR="000727F7" w:rsidRPr="00AA70C9" w:rsidRDefault="000727F7" w:rsidP="00F15F00">
      <w:r w:rsidRPr="00AA70C9">
        <w:t>Voorstel tot bestemming van het exploitatiesaldo:</w:t>
      </w:r>
    </w:p>
    <w:p w14:paraId="0A9AC5A4" w14:textId="77777777" w:rsidR="000727F7" w:rsidRPr="00AA70C9" w:rsidRDefault="000727F7" w:rsidP="00F15F00">
      <w:pPr>
        <w:rPr>
          <w:b/>
          <w:sz w:val="24"/>
          <w:szCs w:val="24"/>
        </w:rPr>
      </w:pPr>
    </w:p>
    <w:p w14:paraId="6E9CDD85" w14:textId="5684E37E" w:rsidR="000727F7" w:rsidRPr="00AA70C9" w:rsidRDefault="000727F7" w:rsidP="00F15F00">
      <w:r w:rsidRPr="00AA70C9">
        <w:t>Het exploitatieresultaat over 201</w:t>
      </w:r>
      <w:r w:rsidR="00AA6CDA">
        <w:t>9</w:t>
      </w:r>
      <w:r w:rsidRPr="00AA70C9">
        <w:t xml:space="preserve"> bedraagt </w:t>
      </w:r>
      <w:r w:rsidR="004E774E">
        <w:t>13</w:t>
      </w:r>
      <w:r w:rsidR="00AA70C9">
        <w:t>.</w:t>
      </w:r>
      <w:r w:rsidR="004E774E">
        <w:t>126</w:t>
      </w:r>
      <w:r w:rsidR="00284DCB">
        <w:t xml:space="preserve"> euro</w:t>
      </w:r>
      <w:r w:rsidRPr="00AA70C9">
        <w:t xml:space="preserve"> </w:t>
      </w:r>
      <w:r w:rsidR="008D7BE1">
        <w:t>posi</w:t>
      </w:r>
      <w:r w:rsidR="00AA6CDA">
        <w:t>tief</w:t>
      </w:r>
      <w:r w:rsidRPr="00AA70C9">
        <w:t>.</w:t>
      </w:r>
      <w:r w:rsidR="00AA6CDA">
        <w:t xml:space="preserve"> </w:t>
      </w:r>
      <w:r w:rsidR="005F0655">
        <w:t xml:space="preserve">In december 2019 zijn aanvullende middelen vanuit het onderwijsconvenant </w:t>
      </w:r>
      <w:r w:rsidR="00670092">
        <w:t>toegekend</w:t>
      </w:r>
      <w:r w:rsidR="005F0655">
        <w:t xml:space="preserve"> die wij nog niet hebben kunnen besteden. Het </w:t>
      </w:r>
      <w:r w:rsidR="00670092">
        <w:t xml:space="preserve">hiervoor </w:t>
      </w:r>
      <w:r w:rsidR="005F0655">
        <w:t>ontvangen bedrag van 26.188</w:t>
      </w:r>
      <w:r w:rsidR="00284DCB">
        <w:t xml:space="preserve"> euro</w:t>
      </w:r>
      <w:r w:rsidR="005F0655">
        <w:t xml:space="preserve"> is toegevoegd aan de bestemmingsreserve aanvullende middelen.</w:t>
      </w:r>
    </w:p>
    <w:p w14:paraId="12EB3952" w14:textId="77777777" w:rsidR="000727F7" w:rsidRDefault="000727F7" w:rsidP="00F15F00">
      <w:r w:rsidRPr="00AA70C9">
        <w:t>Het bestuur stelt voor het exploitatie</w:t>
      </w:r>
      <w:r w:rsidR="00AA70C9">
        <w:t>resultaat</w:t>
      </w:r>
      <w:r w:rsidRPr="00AA70C9">
        <w:t xml:space="preserve"> </w:t>
      </w:r>
      <w:r w:rsidR="008D7BE1">
        <w:t>toe te voegen aan h</w:t>
      </w:r>
      <w:r w:rsidRPr="00AA70C9">
        <w:t>et eigen vermogen.</w:t>
      </w:r>
      <w:r w:rsidR="00A5276F">
        <w:t xml:space="preserve"> Dit voorstel is reeds verwerkt in de jaarrekening.</w:t>
      </w:r>
    </w:p>
    <w:p w14:paraId="6502B7F5" w14:textId="77777777" w:rsidR="00AA70C9" w:rsidRDefault="00AA70C9" w:rsidP="00F15F00">
      <w:pPr>
        <w:rPr>
          <w:noProof/>
        </w:rPr>
      </w:pPr>
    </w:p>
    <w:p w14:paraId="3458228C" w14:textId="77777777" w:rsidR="00AA70C9" w:rsidRDefault="003903E3" w:rsidP="00F15F00">
      <w:pPr>
        <w:pStyle w:val="Kop3"/>
      </w:pPr>
      <w:bookmarkStart w:id="42" w:name="_Toc40448689"/>
      <w:r>
        <w:t>6</w:t>
      </w:r>
      <w:r w:rsidR="00AA70C9">
        <w:t xml:space="preserve">.5.5 </w:t>
      </w:r>
      <w:r w:rsidR="00AA70C9" w:rsidRPr="007C6C3C">
        <w:t xml:space="preserve">Toelichting </w:t>
      </w:r>
      <w:r w:rsidR="00AA70C9">
        <w:t>voorzieningen</w:t>
      </w:r>
      <w:bookmarkEnd w:id="42"/>
    </w:p>
    <w:p w14:paraId="343227F5" w14:textId="77777777" w:rsidR="000727F7" w:rsidRDefault="008D7BE1" w:rsidP="00F15F00">
      <w:pPr>
        <w:rPr>
          <w:noProof/>
        </w:rPr>
      </w:pPr>
      <w:r w:rsidRPr="008D7BE1">
        <w:rPr>
          <w:noProof/>
        </w:rPr>
        <w:drawing>
          <wp:inline distT="0" distB="0" distL="0" distR="0" wp14:anchorId="37FAF6F0" wp14:editId="31E02596">
            <wp:extent cx="5439600" cy="215640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9600" cy="2156400"/>
                    </a:xfrm>
                    <a:prstGeom prst="rect">
                      <a:avLst/>
                    </a:prstGeom>
                    <a:noFill/>
                    <a:ln>
                      <a:noFill/>
                    </a:ln>
                  </pic:spPr>
                </pic:pic>
              </a:graphicData>
            </a:graphic>
          </wp:inline>
        </w:drawing>
      </w:r>
    </w:p>
    <w:p w14:paraId="0333A658" w14:textId="77777777" w:rsidR="000727F7" w:rsidRDefault="000727F7" w:rsidP="00F15F00"/>
    <w:p w14:paraId="6F812441" w14:textId="77777777" w:rsidR="003575DD" w:rsidRDefault="008D7BE1" w:rsidP="00F15F00">
      <w:r w:rsidRPr="008D7BE1">
        <w:rPr>
          <w:noProof/>
        </w:rPr>
        <w:drawing>
          <wp:inline distT="0" distB="0" distL="0" distR="0" wp14:anchorId="7F0EC182" wp14:editId="74228625">
            <wp:extent cx="5759450" cy="2145030"/>
            <wp:effectExtent l="0" t="0" r="0" b="762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2145030"/>
                    </a:xfrm>
                    <a:prstGeom prst="rect">
                      <a:avLst/>
                    </a:prstGeom>
                    <a:noFill/>
                    <a:ln>
                      <a:noFill/>
                    </a:ln>
                  </pic:spPr>
                </pic:pic>
              </a:graphicData>
            </a:graphic>
          </wp:inline>
        </w:drawing>
      </w:r>
    </w:p>
    <w:p w14:paraId="4858CAD9" w14:textId="77777777" w:rsidR="003575DD" w:rsidRDefault="003575DD" w:rsidP="00F15F00"/>
    <w:p w14:paraId="116AD3B5" w14:textId="77777777" w:rsidR="00AF2409" w:rsidRPr="009556AE" w:rsidRDefault="00AF2409" w:rsidP="00F15F00">
      <w:pPr>
        <w:tabs>
          <w:tab w:val="right" w:pos="8675"/>
        </w:tabs>
        <w:spacing w:after="120"/>
        <w:ind w:right="-2557"/>
        <w:rPr>
          <w:rFonts w:cs="Arial"/>
          <w:i/>
        </w:rPr>
      </w:pPr>
      <w:r w:rsidRPr="008D19D1">
        <w:rPr>
          <w:rFonts w:cs="Arial"/>
          <w:i/>
          <w:iCs/>
        </w:rPr>
        <w:t>Voorziening uitkeringskosten</w:t>
      </w:r>
    </w:p>
    <w:p w14:paraId="4A48774F" w14:textId="77777777" w:rsidR="003575DD" w:rsidRDefault="00AF2409" w:rsidP="00F15F00">
      <w:r>
        <w:rPr>
          <w:rFonts w:cs="Arial"/>
        </w:rPr>
        <w:t>In 2019 is een voorziening getroffen voor de uitkeringslasten van een gewezen medewerker</w:t>
      </w:r>
      <w:r w:rsidRPr="00C35432">
        <w:rPr>
          <w:rFonts w:cs="Arial"/>
        </w:rPr>
        <w:t>.</w:t>
      </w:r>
      <w:r>
        <w:rPr>
          <w:rFonts w:cs="Arial"/>
        </w:rPr>
        <w:br/>
      </w:r>
    </w:p>
    <w:p w14:paraId="5915E026" w14:textId="77777777" w:rsidR="00354477" w:rsidRDefault="00354477">
      <w:pPr>
        <w:rPr>
          <w:rFonts w:eastAsiaTheme="minorHAnsi"/>
          <w:i/>
          <w:iCs/>
        </w:rPr>
      </w:pPr>
      <w:r>
        <w:rPr>
          <w:rFonts w:eastAsiaTheme="minorHAnsi"/>
          <w:i/>
          <w:iCs/>
        </w:rPr>
        <w:br w:type="page"/>
      </w:r>
    </w:p>
    <w:p w14:paraId="3744F277" w14:textId="77777777" w:rsidR="00AF2409" w:rsidRPr="009556AE" w:rsidRDefault="000727F7" w:rsidP="00F15F00">
      <w:pPr>
        <w:tabs>
          <w:tab w:val="right" w:pos="8675"/>
        </w:tabs>
        <w:spacing w:after="120"/>
        <w:ind w:right="-2557"/>
        <w:rPr>
          <w:rFonts w:cs="Arial"/>
          <w:i/>
        </w:rPr>
      </w:pPr>
      <w:r w:rsidRPr="008D19D1">
        <w:rPr>
          <w:rFonts w:eastAsiaTheme="minorHAnsi"/>
          <w:i/>
          <w:iCs/>
        </w:rPr>
        <w:lastRenderedPageBreak/>
        <w:t>Voorziening planmatig onderhoud</w:t>
      </w:r>
    </w:p>
    <w:p w14:paraId="6B167ED8" w14:textId="77777777" w:rsidR="000727F7" w:rsidRDefault="000727F7" w:rsidP="00F15F00">
      <w:pPr>
        <w:rPr>
          <w:rFonts w:cs="Arial"/>
        </w:rPr>
      </w:pPr>
      <w:r w:rsidRPr="00C35432">
        <w:rPr>
          <w:rFonts w:cs="Arial"/>
        </w:rPr>
        <w:t>Het MJOP wordt gefinancierd middels een jaarlijkse dotatie in de voorziening onderhoud. Het nieuwe MJOP heeft een doorkijk van dertig jaar.</w:t>
      </w:r>
      <w:r w:rsidRPr="00C35432">
        <w:rPr>
          <w:rFonts w:cs="Arial"/>
        </w:rPr>
        <w:br/>
        <w:t>De kosten voor levensduur verlengend onderhoud zijn beperkt meegenomen. Al het onderhoud met een cyclus tot 20 jaar wordt volledig meegenomen en het onderhoud met een cyclus van 21-30 jaar voor 1/3</w:t>
      </w:r>
      <w:r w:rsidRPr="00C35432">
        <w:rPr>
          <w:rFonts w:cs="Arial"/>
          <w:vertAlign w:val="superscript"/>
        </w:rPr>
        <w:t>e</w:t>
      </w:r>
      <w:r w:rsidRPr="00C35432">
        <w:rPr>
          <w:rFonts w:cs="Arial"/>
        </w:rPr>
        <w:t xml:space="preserve"> deel.</w:t>
      </w:r>
      <w:r w:rsidRPr="00C35432">
        <w:rPr>
          <w:rFonts w:cs="Arial"/>
        </w:rPr>
        <w:br/>
        <w:t>Op de dotaties hebben wij de afschrijvingslasten van de E&amp;W-installaties in mindering gebracht om dubbele lasten te voorkomen; deze E&amp;W installaties zijn geactiveerd</w:t>
      </w:r>
      <w:r w:rsidR="00AF2409">
        <w:rPr>
          <w:rFonts w:cs="Arial"/>
        </w:rPr>
        <w:t>,</w:t>
      </w:r>
      <w:r w:rsidRPr="00C35432">
        <w:rPr>
          <w:rFonts w:cs="Arial"/>
        </w:rPr>
        <w:t xml:space="preserve"> maar onderhoud wordt ook meegenomen in het MJOP. </w:t>
      </w:r>
    </w:p>
    <w:p w14:paraId="590D0679" w14:textId="77777777" w:rsidR="00AF2409" w:rsidRDefault="00AF2409" w:rsidP="00F15F00">
      <w:pPr>
        <w:rPr>
          <w:rFonts w:cs="Arial"/>
        </w:rPr>
      </w:pPr>
    </w:p>
    <w:p w14:paraId="63BE4046" w14:textId="77777777" w:rsidR="00E5358D" w:rsidRDefault="00E5358D" w:rsidP="00E5358D">
      <w:pPr>
        <w:pStyle w:val="Kop3"/>
      </w:pPr>
      <w:bookmarkStart w:id="43" w:name="_Toc40448690"/>
      <w:bookmarkStart w:id="44" w:name="OLE_LINK1"/>
      <w:r>
        <w:t xml:space="preserve">6.5.6 </w:t>
      </w:r>
      <w:r w:rsidRPr="007C6C3C">
        <w:t xml:space="preserve">Toelichting </w:t>
      </w:r>
      <w:r>
        <w:t>kortlopende schulden</w:t>
      </w:r>
      <w:bookmarkEnd w:id="43"/>
    </w:p>
    <w:p w14:paraId="14B4A1FD" w14:textId="77777777" w:rsidR="00934533" w:rsidRDefault="00934533" w:rsidP="00F15F00"/>
    <w:p w14:paraId="70B7113E" w14:textId="77777777" w:rsidR="00934533" w:rsidRDefault="00E5358D" w:rsidP="00F15F00">
      <w:r w:rsidRPr="00E5358D">
        <w:rPr>
          <w:noProof/>
        </w:rPr>
        <w:drawing>
          <wp:inline distT="0" distB="0" distL="0" distR="0" wp14:anchorId="6B812543" wp14:editId="547F63DD">
            <wp:extent cx="5759450" cy="381444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3814445"/>
                    </a:xfrm>
                    <a:prstGeom prst="rect">
                      <a:avLst/>
                    </a:prstGeom>
                    <a:noFill/>
                    <a:ln>
                      <a:noFill/>
                    </a:ln>
                  </pic:spPr>
                </pic:pic>
              </a:graphicData>
            </a:graphic>
          </wp:inline>
        </w:drawing>
      </w:r>
    </w:p>
    <w:p w14:paraId="3A1D696A" w14:textId="77777777" w:rsidR="00934533" w:rsidRDefault="00934533" w:rsidP="00F15F00"/>
    <w:p w14:paraId="1561E4F2" w14:textId="77777777" w:rsidR="000727F7" w:rsidRPr="009D2E77" w:rsidRDefault="009D2E77" w:rsidP="00F15F00">
      <w:r w:rsidRPr="009D2E77">
        <w:t xml:space="preserve">De schuld aan </w:t>
      </w:r>
      <w:r w:rsidR="000727F7" w:rsidRPr="009D2E77">
        <w:t xml:space="preserve">verbonden partijen bestaat uit </w:t>
      </w:r>
      <w:r w:rsidRPr="009D2E77">
        <w:t>vooruitontvangen subsidie voor schoolmaatschappelijk werk vanuit het Samenwerkingsverband</w:t>
      </w:r>
      <w:r w:rsidR="000727F7" w:rsidRPr="009D2E77">
        <w:t>.</w:t>
      </w:r>
    </w:p>
    <w:p w14:paraId="6798DECB" w14:textId="77777777" w:rsidR="000727F7" w:rsidRPr="00934533" w:rsidRDefault="000727F7" w:rsidP="00F15F00">
      <w:pPr>
        <w:tabs>
          <w:tab w:val="right" w:pos="8675"/>
        </w:tabs>
        <w:ind w:right="-2556"/>
        <w:rPr>
          <w:rFonts w:cs="Arial"/>
          <w:highlight w:val="yellow"/>
          <w:u w:val="single"/>
        </w:rPr>
      </w:pPr>
    </w:p>
    <w:p w14:paraId="6EA80B81" w14:textId="77777777" w:rsidR="000727F7" w:rsidRPr="009556AE" w:rsidRDefault="000727F7" w:rsidP="00F15F00">
      <w:pPr>
        <w:tabs>
          <w:tab w:val="right" w:pos="8675"/>
        </w:tabs>
        <w:spacing w:after="120"/>
        <w:ind w:right="-2557"/>
        <w:rPr>
          <w:rFonts w:cs="Arial"/>
          <w:i/>
        </w:rPr>
      </w:pPr>
      <w:r w:rsidRPr="009556AE">
        <w:rPr>
          <w:rFonts w:cs="Arial"/>
          <w:i/>
        </w:rPr>
        <w:t>Vooruit</w:t>
      </w:r>
      <w:r w:rsidR="00AF2409">
        <w:rPr>
          <w:rFonts w:cs="Arial"/>
          <w:i/>
        </w:rPr>
        <w:t>ontvangen investeringssubsidies</w:t>
      </w:r>
    </w:p>
    <w:p w14:paraId="3FCE3412" w14:textId="77777777" w:rsidR="000727F7" w:rsidRDefault="00AF2409" w:rsidP="00F15F00">
      <w:r>
        <w:t xml:space="preserve">Dit zijn subsidies die we in het verleden ontvangen hebben om investeringen te doen. </w:t>
      </w:r>
      <w:r w:rsidR="000727F7" w:rsidRPr="00C35432">
        <w:t>De</w:t>
      </w:r>
      <w:r>
        <w:t>ze</w:t>
      </w:r>
      <w:r w:rsidR="000727F7" w:rsidRPr="00C35432">
        <w:t xml:space="preserve"> subsidies zijn </w:t>
      </w:r>
      <w:r>
        <w:t>opgenomen onder</w:t>
      </w:r>
      <w:r w:rsidR="000727F7" w:rsidRPr="00C35432">
        <w:t xml:space="preserve"> de overlopende passiva</w:t>
      </w:r>
      <w:r>
        <w:t xml:space="preserve"> en </w:t>
      </w:r>
      <w:r w:rsidR="000727F7" w:rsidRPr="00C35432">
        <w:t>worden tijdsevenredig over de geschatte economische levensduur van deze activa ingezet. Onderstaand overzicht laat zien om welke projecten het gaat, alsmede het verloop.</w:t>
      </w:r>
      <w:r w:rsidR="000727F7">
        <w:t xml:space="preserve">  </w:t>
      </w:r>
    </w:p>
    <w:p w14:paraId="64B07911" w14:textId="77777777" w:rsidR="000727F7" w:rsidRDefault="000727F7" w:rsidP="00F15F00">
      <w:pPr>
        <w:tabs>
          <w:tab w:val="right" w:pos="8675"/>
        </w:tabs>
        <w:ind w:right="-2556"/>
        <w:rPr>
          <w:rFonts w:cs="Arial"/>
        </w:rPr>
      </w:pPr>
    </w:p>
    <w:p w14:paraId="61217BE8" w14:textId="77777777" w:rsidR="000727F7" w:rsidRDefault="00290651" w:rsidP="00F15F00">
      <w:pPr>
        <w:tabs>
          <w:tab w:val="right" w:pos="8675"/>
        </w:tabs>
        <w:ind w:right="-2556"/>
        <w:rPr>
          <w:rFonts w:cs="Arial"/>
        </w:rPr>
      </w:pPr>
      <w:r w:rsidRPr="00290651">
        <w:rPr>
          <w:noProof/>
        </w:rPr>
        <w:drawing>
          <wp:inline distT="0" distB="0" distL="0" distR="0" wp14:anchorId="3626FE1C" wp14:editId="10EF566F">
            <wp:extent cx="4856400" cy="1051200"/>
            <wp:effectExtent l="0" t="0" r="190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6400" cy="1051200"/>
                    </a:xfrm>
                    <a:prstGeom prst="rect">
                      <a:avLst/>
                    </a:prstGeom>
                    <a:noFill/>
                    <a:ln>
                      <a:noFill/>
                    </a:ln>
                  </pic:spPr>
                </pic:pic>
              </a:graphicData>
            </a:graphic>
          </wp:inline>
        </w:drawing>
      </w:r>
    </w:p>
    <w:p w14:paraId="5C9B6159" w14:textId="77777777" w:rsidR="000727F7" w:rsidRDefault="003903E3" w:rsidP="00F15F00">
      <w:pPr>
        <w:pStyle w:val="Kop2"/>
      </w:pPr>
      <w:bookmarkStart w:id="45" w:name="_Toc511994665"/>
      <w:bookmarkStart w:id="46" w:name="_Toc405281580"/>
      <w:bookmarkStart w:id="47" w:name="_Toc40448691"/>
      <w:bookmarkEnd w:id="44"/>
      <w:r>
        <w:t>6</w:t>
      </w:r>
      <w:r w:rsidR="000727F7">
        <w:t>.6 Toelichting op de exploitatierekening</w:t>
      </w:r>
      <w:bookmarkEnd w:id="45"/>
      <w:bookmarkEnd w:id="46"/>
      <w:bookmarkEnd w:id="47"/>
      <w:r w:rsidR="000727F7">
        <w:t xml:space="preserve"> </w:t>
      </w:r>
    </w:p>
    <w:p w14:paraId="4FF28D04" w14:textId="77777777" w:rsidR="004663EB" w:rsidRDefault="003903E3" w:rsidP="00F15F00">
      <w:pPr>
        <w:pStyle w:val="Kop3"/>
      </w:pPr>
      <w:bookmarkStart w:id="48" w:name="_Toc40448692"/>
      <w:r>
        <w:lastRenderedPageBreak/>
        <w:t>6</w:t>
      </w:r>
      <w:r w:rsidR="004663EB">
        <w:t xml:space="preserve">.6.1 </w:t>
      </w:r>
      <w:r w:rsidR="004663EB" w:rsidRPr="007C6C3C">
        <w:t xml:space="preserve">Toelichting </w:t>
      </w:r>
      <w:r w:rsidR="004663EB">
        <w:t>overige baten</w:t>
      </w:r>
      <w:bookmarkEnd w:id="48"/>
    </w:p>
    <w:p w14:paraId="2718ABB2" w14:textId="6C8FF4A5" w:rsidR="000727F7" w:rsidRDefault="00C8084C" w:rsidP="00F15F00">
      <w:pPr>
        <w:rPr>
          <w:noProof/>
        </w:rPr>
      </w:pPr>
      <w:r w:rsidRPr="00C8084C">
        <w:rPr>
          <w:noProof/>
        </w:rPr>
        <w:drawing>
          <wp:inline distT="0" distB="0" distL="0" distR="0" wp14:anchorId="7694F256" wp14:editId="4F520149">
            <wp:extent cx="5759450" cy="2094865"/>
            <wp:effectExtent l="0" t="0" r="0" b="63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2094865"/>
                    </a:xfrm>
                    <a:prstGeom prst="rect">
                      <a:avLst/>
                    </a:prstGeom>
                    <a:noFill/>
                    <a:ln>
                      <a:noFill/>
                    </a:ln>
                  </pic:spPr>
                </pic:pic>
              </a:graphicData>
            </a:graphic>
          </wp:inline>
        </w:drawing>
      </w:r>
    </w:p>
    <w:p w14:paraId="787F8BF3" w14:textId="77777777" w:rsidR="000727F7" w:rsidRDefault="000727F7" w:rsidP="00F15F00">
      <w:pPr>
        <w:rPr>
          <w:noProof/>
        </w:rPr>
      </w:pPr>
    </w:p>
    <w:p w14:paraId="5028E3A2" w14:textId="77777777" w:rsidR="000727F7" w:rsidRPr="009556AE" w:rsidRDefault="000727F7" w:rsidP="00F15F00">
      <w:pPr>
        <w:tabs>
          <w:tab w:val="right" w:pos="8675"/>
        </w:tabs>
        <w:spacing w:after="120"/>
        <w:ind w:right="-2557"/>
        <w:rPr>
          <w:rFonts w:cs="Arial"/>
          <w:i/>
        </w:rPr>
      </w:pPr>
      <w:r w:rsidRPr="009556AE">
        <w:rPr>
          <w:rFonts w:cs="Arial"/>
          <w:i/>
        </w:rPr>
        <w:t>Normvergoeding</w:t>
      </w:r>
    </w:p>
    <w:p w14:paraId="4BB1AF84" w14:textId="77777777" w:rsidR="000727F7" w:rsidRDefault="000727F7" w:rsidP="00F15F00">
      <w:pPr>
        <w:suppressAutoHyphens/>
        <w:rPr>
          <w:rFonts w:cs="Arial"/>
        </w:rPr>
      </w:pPr>
      <w:r>
        <w:t xml:space="preserve">De normvergoeding voor personele en materiële bekostiging wordt </w:t>
      </w:r>
      <w:r w:rsidR="0043039F">
        <w:t xml:space="preserve">ontvangen via </w:t>
      </w:r>
      <w:r>
        <w:t xml:space="preserve">de kassiersscholen. </w:t>
      </w:r>
      <w:r>
        <w:rPr>
          <w:rFonts w:cs="Arial"/>
        </w:rPr>
        <w:t>De bekostiging van het kalenderjaar wordt door het ministerie van OCW bepaald en op basis van de leerling</w:t>
      </w:r>
      <w:r w:rsidR="008270E4">
        <w:rPr>
          <w:rFonts w:cs="Arial"/>
        </w:rPr>
        <w:t>en</w:t>
      </w:r>
      <w:r>
        <w:rPr>
          <w:rFonts w:cs="Arial"/>
        </w:rPr>
        <w:t>telling van 1 oktober van het jaar daarvoor berekend. De bekostiging door het m</w:t>
      </w:r>
      <w:r w:rsidR="0043039F">
        <w:rPr>
          <w:rFonts w:cs="Arial"/>
        </w:rPr>
        <w:t>inisterie vindt plaats per brin</w:t>
      </w:r>
      <w:r>
        <w:rPr>
          <w:rFonts w:cs="Arial"/>
        </w:rPr>
        <w:t>nummer. De berekening van de bijdragen die aan Saenstroom overgedragen dienen te worden door de kassiersscholen, zijn een afgeleide hiervan. Het totaal aantal leerlingen en het aantal LWOO leerlingen die onderwijs volgen bij Saenstroom zijn daarbij bepalend. Op de kassiersscholen komt ook een extra vaste voet binnen van ongeveer 1</w:t>
      </w:r>
      <w:r w:rsidR="001C7E7D">
        <w:rPr>
          <w:rFonts w:cs="Arial"/>
        </w:rPr>
        <w:t>20</w:t>
      </w:r>
      <w:r>
        <w:rPr>
          <w:rFonts w:cs="Arial"/>
        </w:rPr>
        <w:t>.000</w:t>
      </w:r>
      <w:r w:rsidR="00284DCB">
        <w:rPr>
          <w:rFonts w:cs="Arial"/>
        </w:rPr>
        <w:t xml:space="preserve"> euro</w:t>
      </w:r>
      <w:r>
        <w:rPr>
          <w:rFonts w:cs="Arial"/>
        </w:rPr>
        <w:t xml:space="preserve"> (vanwege het opnemen van het vso-lom in het verleden). Deze extra vaste voet is onderdeel van de personele normvergoeding.</w:t>
      </w:r>
    </w:p>
    <w:p w14:paraId="7AA749D8" w14:textId="77777777" w:rsidR="000727F7" w:rsidRDefault="000727F7" w:rsidP="00F15F00">
      <w:pPr>
        <w:suppressAutoHyphens/>
        <w:rPr>
          <w:rFonts w:cs="Arial"/>
        </w:rPr>
      </w:pPr>
    </w:p>
    <w:p w14:paraId="7EC8DD13" w14:textId="77777777" w:rsidR="000727F7" w:rsidRPr="009556AE" w:rsidRDefault="000727F7" w:rsidP="00F15F00">
      <w:pPr>
        <w:tabs>
          <w:tab w:val="right" w:pos="8675"/>
        </w:tabs>
        <w:spacing w:after="120"/>
        <w:ind w:right="-2557"/>
        <w:rPr>
          <w:rFonts w:cs="Arial"/>
          <w:i/>
        </w:rPr>
      </w:pPr>
      <w:r w:rsidRPr="009556AE">
        <w:rPr>
          <w:rFonts w:cs="Arial"/>
          <w:i/>
        </w:rPr>
        <w:t>Doorbetalingen SVZ</w:t>
      </w:r>
    </w:p>
    <w:p w14:paraId="7AD61A9C" w14:textId="77777777" w:rsidR="000727F7" w:rsidRDefault="000727F7" w:rsidP="00F15F00">
      <w:pPr>
        <w:suppressAutoHyphens/>
      </w:pPr>
      <w:r>
        <w:t xml:space="preserve">Vanuit het </w:t>
      </w:r>
      <w:r w:rsidR="00E278B0">
        <w:t>S</w:t>
      </w:r>
      <w:r>
        <w:t>amenwerkingsverband ontvangt Saenstroom de volgende doorbetalingen:</w:t>
      </w:r>
    </w:p>
    <w:p w14:paraId="02C7C47E" w14:textId="77777777" w:rsidR="000727F7" w:rsidRDefault="000727F7" w:rsidP="00F15F00">
      <w:pPr>
        <w:suppressAutoHyphens/>
        <w:rPr>
          <w:noProof/>
        </w:rPr>
      </w:pPr>
    </w:p>
    <w:p w14:paraId="44C9C5F4" w14:textId="77777777" w:rsidR="00D82100" w:rsidRDefault="00B66475" w:rsidP="00F15F00">
      <w:pPr>
        <w:suppressAutoHyphens/>
      </w:pPr>
      <w:r w:rsidRPr="00B66475">
        <w:rPr>
          <w:noProof/>
        </w:rPr>
        <w:drawing>
          <wp:inline distT="0" distB="0" distL="0" distR="0" wp14:anchorId="21FBA9A0" wp14:editId="4EA71AFE">
            <wp:extent cx="5004000" cy="1688400"/>
            <wp:effectExtent l="0" t="0" r="6350" b="762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04000" cy="1688400"/>
                    </a:xfrm>
                    <a:prstGeom prst="rect">
                      <a:avLst/>
                    </a:prstGeom>
                    <a:noFill/>
                    <a:ln>
                      <a:noFill/>
                    </a:ln>
                  </pic:spPr>
                </pic:pic>
              </a:graphicData>
            </a:graphic>
          </wp:inline>
        </w:drawing>
      </w:r>
    </w:p>
    <w:p w14:paraId="0BBBF39E" w14:textId="77777777" w:rsidR="000727F7" w:rsidRDefault="000727F7" w:rsidP="00F15F00">
      <w:pPr>
        <w:rPr>
          <w:u w:val="single"/>
        </w:rPr>
      </w:pPr>
      <w:r>
        <w:rPr>
          <w:u w:val="single"/>
        </w:rPr>
        <w:br w:type="page"/>
      </w:r>
    </w:p>
    <w:p w14:paraId="447DB3F0" w14:textId="77777777" w:rsidR="000727F7" w:rsidRPr="009556AE" w:rsidRDefault="000727F7" w:rsidP="00F15F00">
      <w:pPr>
        <w:tabs>
          <w:tab w:val="right" w:pos="8675"/>
        </w:tabs>
        <w:spacing w:after="120"/>
        <w:ind w:right="-2557"/>
        <w:rPr>
          <w:rFonts w:cs="Arial"/>
          <w:i/>
        </w:rPr>
      </w:pPr>
      <w:r w:rsidRPr="009556AE">
        <w:rPr>
          <w:rFonts w:cs="Arial"/>
          <w:i/>
        </w:rPr>
        <w:lastRenderedPageBreak/>
        <w:t>Doelsubsidies</w:t>
      </w:r>
    </w:p>
    <w:p w14:paraId="256CD93A" w14:textId="4ED249D3" w:rsidR="000727F7" w:rsidRDefault="000727F7" w:rsidP="00F15F00">
      <w:pPr>
        <w:suppressAutoHyphens/>
      </w:pPr>
      <w:r>
        <w:t>De doelsubsidie voor Le</w:t>
      </w:r>
      <w:r w:rsidR="00566809">
        <w:t>smateriaal</w:t>
      </w:r>
      <w:r>
        <w:t>, Prestatiebox en Functiemix worden naar leerlingaantal vanuit de kassiersscholen overgedragen aan Saenstroom.</w:t>
      </w:r>
    </w:p>
    <w:p w14:paraId="5BD65425" w14:textId="77777777" w:rsidR="004667C9" w:rsidRDefault="004667C9" w:rsidP="00F15F00">
      <w:pPr>
        <w:suppressAutoHyphens/>
      </w:pPr>
    </w:p>
    <w:p w14:paraId="4866F39F" w14:textId="0A51160F" w:rsidR="000727F7" w:rsidRDefault="00792083" w:rsidP="00F15F00">
      <w:pPr>
        <w:suppressAutoHyphens/>
        <w:rPr>
          <w:rFonts w:cs="Arial"/>
        </w:rPr>
      </w:pPr>
      <w:r w:rsidRPr="00792083">
        <w:rPr>
          <w:noProof/>
        </w:rPr>
        <w:drawing>
          <wp:inline distT="0" distB="0" distL="0" distR="0" wp14:anchorId="39BD7B56" wp14:editId="11219AA4">
            <wp:extent cx="5122800" cy="123840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22800" cy="1238400"/>
                    </a:xfrm>
                    <a:prstGeom prst="rect">
                      <a:avLst/>
                    </a:prstGeom>
                    <a:noFill/>
                    <a:ln>
                      <a:noFill/>
                    </a:ln>
                  </pic:spPr>
                </pic:pic>
              </a:graphicData>
            </a:graphic>
          </wp:inline>
        </w:drawing>
      </w:r>
    </w:p>
    <w:p w14:paraId="309CEEFB" w14:textId="77777777" w:rsidR="000727F7" w:rsidRDefault="000727F7" w:rsidP="00F15F00">
      <w:pPr>
        <w:suppressAutoHyphens/>
        <w:rPr>
          <w:rFonts w:cs="Arial"/>
        </w:rPr>
      </w:pPr>
    </w:p>
    <w:p w14:paraId="0F88F352" w14:textId="77777777" w:rsidR="00450FC1" w:rsidRDefault="00450FC1" w:rsidP="00450FC1">
      <w:pPr>
        <w:rPr>
          <w:rFonts w:cs="Arial"/>
        </w:rPr>
      </w:pPr>
      <w:r>
        <w:rPr>
          <w:rFonts w:cs="Arial"/>
        </w:rPr>
        <w:t>De Prestatiebox middelen die de overheid ter beschikking stelt worden ingezet t.b.v.:</w:t>
      </w:r>
      <w:r>
        <w:rPr>
          <w:rFonts w:cs="Arial"/>
        </w:rPr>
        <w:br/>
        <w:t>- orthodidactische middelen (Ambitie “uitdagend onderwijs voor elke leerling”);</w:t>
      </w:r>
      <w:r>
        <w:rPr>
          <w:rFonts w:cs="Arial"/>
        </w:rPr>
        <w:br/>
        <w:t>- burgerschaps- en LOB programma (Ambitie “brede vorming voor alle leerlingen”);</w:t>
      </w:r>
      <w:r>
        <w:rPr>
          <w:rFonts w:cs="Arial"/>
        </w:rPr>
        <w:br/>
        <w:t>- intensieve begeleiding nieuwe medewerkers (Ambitie “scholen als lerende organisatie”).</w:t>
      </w:r>
      <w:r>
        <w:rPr>
          <w:rFonts w:cs="Arial"/>
        </w:rPr>
        <w:br/>
      </w:r>
      <w:r>
        <w:rPr>
          <w:rFonts w:cs="Arial"/>
        </w:rPr>
        <w:br/>
        <w:t>De middelen voor de Functiemix worden ingezet om 50% van het onderwijzend personeel in te schalen in LC. Voor deze middelen ter beschikking kwamen, hadden alle onderwijsgevenden een inschaling in LB.</w:t>
      </w:r>
    </w:p>
    <w:p w14:paraId="13EB45FE" w14:textId="77777777" w:rsidR="00450FC1" w:rsidRDefault="00450FC1" w:rsidP="00450FC1">
      <w:pPr>
        <w:rPr>
          <w:rFonts w:cs="Arial"/>
        </w:rPr>
      </w:pPr>
    </w:p>
    <w:p w14:paraId="43E8D367" w14:textId="2FEF073D" w:rsidR="00450FC1" w:rsidRDefault="00450FC1" w:rsidP="00450FC1">
      <w:pPr>
        <w:rPr>
          <w:rFonts w:cs="Arial"/>
        </w:rPr>
      </w:pPr>
      <w:r>
        <w:rPr>
          <w:rFonts w:cs="Arial"/>
        </w:rPr>
        <w:t xml:space="preserve">De middelen voor </w:t>
      </w:r>
      <w:r w:rsidR="00566809">
        <w:rPr>
          <w:rFonts w:cs="Arial"/>
        </w:rPr>
        <w:t>L</w:t>
      </w:r>
      <w:r>
        <w:rPr>
          <w:rFonts w:cs="Arial"/>
        </w:rPr>
        <w:t>esmateriaal worden volledig ingezet voor boeken en andere leermiddelen.</w:t>
      </w:r>
    </w:p>
    <w:p w14:paraId="5602DDC0" w14:textId="77777777" w:rsidR="00450FC1" w:rsidRDefault="00450FC1" w:rsidP="00450FC1">
      <w:pPr>
        <w:rPr>
          <w:rFonts w:cs="Arial"/>
        </w:rPr>
      </w:pPr>
    </w:p>
    <w:p w14:paraId="4701E597" w14:textId="77777777" w:rsidR="00450FC1" w:rsidRPr="00F845C4" w:rsidRDefault="00450FC1" w:rsidP="00450FC1">
      <w:pPr>
        <w:rPr>
          <w:rFonts w:cs="Arial"/>
        </w:rPr>
      </w:pPr>
      <w:r>
        <w:rPr>
          <w:rFonts w:cs="Arial"/>
        </w:rPr>
        <w:t>De middelen voor OIDS worden volledig ingezet om de facilitering van een schoolopleider en werkplekbegeleiders te bekostigen.</w:t>
      </w:r>
    </w:p>
    <w:p w14:paraId="2ED1BFB4" w14:textId="77777777" w:rsidR="00450FC1" w:rsidRDefault="00450FC1" w:rsidP="00F15F00">
      <w:pPr>
        <w:tabs>
          <w:tab w:val="right" w:pos="8675"/>
        </w:tabs>
        <w:spacing w:after="120"/>
        <w:ind w:right="-2557"/>
        <w:rPr>
          <w:rFonts w:cs="Arial"/>
          <w:i/>
        </w:rPr>
      </w:pPr>
    </w:p>
    <w:p w14:paraId="3FB41ACE" w14:textId="77777777" w:rsidR="00D82100" w:rsidRPr="009556AE" w:rsidRDefault="00D82100" w:rsidP="00F15F00">
      <w:pPr>
        <w:tabs>
          <w:tab w:val="right" w:pos="8675"/>
        </w:tabs>
        <w:spacing w:after="120"/>
        <w:ind w:right="-2557"/>
        <w:rPr>
          <w:rFonts w:cs="Arial"/>
          <w:i/>
        </w:rPr>
      </w:pPr>
      <w:r w:rsidRPr="009556AE">
        <w:rPr>
          <w:rFonts w:cs="Arial"/>
          <w:i/>
        </w:rPr>
        <w:t>Dienstencentrum</w:t>
      </w:r>
    </w:p>
    <w:p w14:paraId="7B75366F" w14:textId="77777777" w:rsidR="00D82100" w:rsidRDefault="00D82100" w:rsidP="00F15F00">
      <w:pPr>
        <w:suppressAutoHyphens/>
      </w:pPr>
      <w:r>
        <w:t xml:space="preserve">Voor </w:t>
      </w:r>
      <w:r w:rsidR="00FD28D3">
        <w:t xml:space="preserve">onder andere </w:t>
      </w:r>
      <w:r>
        <w:t>de afname van de NIO onderzoeken bij de leerlingen uit groep 8 van de basisscholen en klas 1 van de vmbo’s worden aan de afnemende scholen facturen gestuurd.</w:t>
      </w:r>
      <w:r w:rsidR="00FD28D3">
        <w:t xml:space="preserve"> Ook andere deskundige begeleiding van leerlingen en bijvoorbeeld de afname van dyslexie of dyscalculie screeningsonderzoeken worden </w:t>
      </w:r>
      <w:r w:rsidR="0043039F">
        <w:t xml:space="preserve">vanuit het dienstencentrum </w:t>
      </w:r>
      <w:r w:rsidR="00FD28D3">
        <w:t xml:space="preserve">in rekening gebracht aan de afnemende scholen. </w:t>
      </w:r>
    </w:p>
    <w:p w14:paraId="5AB64C37" w14:textId="77777777" w:rsidR="00D82100" w:rsidRDefault="00D82100" w:rsidP="00F15F00">
      <w:pPr>
        <w:suppressAutoHyphens/>
        <w:rPr>
          <w:rFonts w:cs="Arial"/>
          <w:u w:val="single"/>
        </w:rPr>
      </w:pPr>
    </w:p>
    <w:p w14:paraId="1E96B89E" w14:textId="77777777" w:rsidR="00070177" w:rsidRPr="001738B3" w:rsidRDefault="00070177" w:rsidP="00070177">
      <w:pPr>
        <w:spacing w:after="120"/>
        <w:rPr>
          <w:i/>
          <w:szCs w:val="24"/>
        </w:rPr>
      </w:pPr>
      <w:r w:rsidRPr="001738B3">
        <w:rPr>
          <w:i/>
          <w:szCs w:val="24"/>
        </w:rPr>
        <w:t>Plusmiddelen/vsv-middelen</w:t>
      </w:r>
    </w:p>
    <w:p w14:paraId="173548B0" w14:textId="728DEC83" w:rsidR="00450FC1" w:rsidRPr="000E23FF" w:rsidRDefault="00070177" w:rsidP="000E23FF">
      <w:pPr>
        <w:spacing w:after="120"/>
        <w:rPr>
          <w:bCs w:val="0"/>
          <w:szCs w:val="24"/>
        </w:rPr>
      </w:pPr>
      <w:r w:rsidRPr="001738B3">
        <w:rPr>
          <w:szCs w:val="24"/>
        </w:rPr>
        <w:t xml:space="preserve">Middelen van het samenwerkingsverband zijn besteed aan BBZ. Het gaat hier om € </w:t>
      </w:r>
      <w:r w:rsidR="004E774E">
        <w:rPr>
          <w:szCs w:val="24"/>
        </w:rPr>
        <w:t>39</w:t>
      </w:r>
      <w:r w:rsidRPr="001738B3">
        <w:rPr>
          <w:szCs w:val="24"/>
        </w:rPr>
        <w:t>.</w:t>
      </w:r>
      <w:r w:rsidR="004E774E">
        <w:rPr>
          <w:szCs w:val="24"/>
        </w:rPr>
        <w:t>174</w:t>
      </w:r>
      <w:r w:rsidRPr="001738B3">
        <w:rPr>
          <w:szCs w:val="24"/>
        </w:rPr>
        <w:t xml:space="preserve">, </w:t>
      </w:r>
      <w:r w:rsidR="00EB4DB2" w:rsidRPr="001738B3">
        <w:rPr>
          <w:szCs w:val="24"/>
        </w:rPr>
        <w:t>dat</w:t>
      </w:r>
      <w:r w:rsidRPr="001738B3">
        <w:rPr>
          <w:szCs w:val="24"/>
        </w:rPr>
        <w:t xml:space="preserve"> gebruikt is voor het aanbi</w:t>
      </w:r>
      <w:r w:rsidR="000E23FF" w:rsidRPr="001738B3">
        <w:rPr>
          <w:szCs w:val="24"/>
        </w:rPr>
        <w:t>eden van een aantrekkelijk onderwijsprogramma en</w:t>
      </w:r>
      <w:r w:rsidRPr="001738B3">
        <w:rPr>
          <w:szCs w:val="24"/>
        </w:rPr>
        <w:t xml:space="preserve"> stagebegeleiding</w:t>
      </w:r>
      <w:r w:rsidR="00EB4DB2" w:rsidRPr="001738B3">
        <w:rPr>
          <w:szCs w:val="24"/>
        </w:rPr>
        <w:t xml:space="preserve"> met als doel voor te bereiden en begeleiden naar vervolgonderwijs.</w:t>
      </w:r>
      <w:r w:rsidR="000E23FF" w:rsidRPr="001738B3">
        <w:rPr>
          <w:szCs w:val="24"/>
        </w:rPr>
        <w:t>.</w:t>
      </w:r>
      <w:r w:rsidR="000E23FF">
        <w:rPr>
          <w:bCs w:val="0"/>
          <w:szCs w:val="24"/>
        </w:rPr>
        <w:t xml:space="preserve"> </w:t>
      </w:r>
    </w:p>
    <w:p w14:paraId="72323FC2" w14:textId="77777777" w:rsidR="000727F7" w:rsidRDefault="000727F7" w:rsidP="00F15F00">
      <w:pPr>
        <w:suppressAutoHyphens/>
        <w:rPr>
          <w:sz w:val="20"/>
          <w:szCs w:val="20"/>
        </w:rPr>
      </w:pPr>
    </w:p>
    <w:p w14:paraId="0CC4DBAF" w14:textId="77777777" w:rsidR="000727F7" w:rsidRPr="009556AE" w:rsidRDefault="00D82100" w:rsidP="00F15F00">
      <w:pPr>
        <w:tabs>
          <w:tab w:val="right" w:pos="8675"/>
        </w:tabs>
        <w:spacing w:after="120"/>
        <w:ind w:right="-2557"/>
        <w:rPr>
          <w:rFonts w:cs="Arial"/>
          <w:i/>
        </w:rPr>
      </w:pPr>
      <w:r w:rsidRPr="009556AE">
        <w:rPr>
          <w:rFonts w:cs="Arial"/>
          <w:i/>
        </w:rPr>
        <w:lastRenderedPageBreak/>
        <w:t>Ouderbijdragen</w:t>
      </w:r>
    </w:p>
    <w:p w14:paraId="772C72C1" w14:textId="77777777" w:rsidR="000727F7" w:rsidRDefault="000727F7" w:rsidP="00F15F00">
      <w:r>
        <w:t xml:space="preserve">De </w:t>
      </w:r>
      <w:r w:rsidR="0043039F">
        <w:t>ouder</w:t>
      </w:r>
      <w:r>
        <w:t>bijdrage</w:t>
      </w:r>
      <w:r w:rsidR="0043039F">
        <w:t>n</w:t>
      </w:r>
      <w:r>
        <w:t xml:space="preserve"> bestaan uit de vrijwillige bijdrage van ouders aan algemene kosten en buitenlesactiviteiten. </w:t>
      </w:r>
    </w:p>
    <w:p w14:paraId="7F3B606D" w14:textId="77777777" w:rsidR="00341DD0" w:rsidRDefault="00341DD0" w:rsidP="00F15F00"/>
    <w:p w14:paraId="23EF41CA" w14:textId="77777777" w:rsidR="00EB4DB2" w:rsidRDefault="00EB4DB2">
      <w:pPr>
        <w:rPr>
          <w:rFonts w:cs="Arial"/>
          <w:i/>
        </w:rPr>
      </w:pPr>
      <w:r>
        <w:rPr>
          <w:rFonts w:cs="Arial"/>
          <w:i/>
        </w:rPr>
        <w:br w:type="page"/>
      </w:r>
    </w:p>
    <w:p w14:paraId="2CBBB687" w14:textId="77777777" w:rsidR="00341DD0" w:rsidRPr="009556AE" w:rsidRDefault="00341DD0" w:rsidP="00F15F00">
      <w:pPr>
        <w:tabs>
          <w:tab w:val="right" w:pos="8675"/>
        </w:tabs>
        <w:spacing w:after="120"/>
        <w:ind w:right="-2557"/>
        <w:rPr>
          <w:rFonts w:cs="Arial"/>
          <w:i/>
        </w:rPr>
      </w:pPr>
      <w:r w:rsidRPr="009556AE">
        <w:rPr>
          <w:rFonts w:cs="Arial"/>
          <w:i/>
        </w:rPr>
        <w:lastRenderedPageBreak/>
        <w:t>Overige</w:t>
      </w:r>
    </w:p>
    <w:p w14:paraId="38563235" w14:textId="77777777" w:rsidR="000727F7" w:rsidRDefault="0079752F" w:rsidP="00F15F00">
      <w:pPr>
        <w:suppressAutoHyphens/>
      </w:pPr>
      <w:r w:rsidRPr="0079752F">
        <w:rPr>
          <w:noProof/>
        </w:rPr>
        <w:drawing>
          <wp:inline distT="0" distB="0" distL="0" distR="0" wp14:anchorId="6449FF64" wp14:editId="05D78DA0">
            <wp:extent cx="5122800" cy="1569600"/>
            <wp:effectExtent l="0" t="0" r="1905"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22800" cy="1569600"/>
                    </a:xfrm>
                    <a:prstGeom prst="rect">
                      <a:avLst/>
                    </a:prstGeom>
                    <a:noFill/>
                    <a:ln>
                      <a:noFill/>
                    </a:ln>
                  </pic:spPr>
                </pic:pic>
              </a:graphicData>
            </a:graphic>
          </wp:inline>
        </w:drawing>
      </w:r>
    </w:p>
    <w:p w14:paraId="5DD0FAF0" w14:textId="77777777" w:rsidR="000727F7" w:rsidRDefault="000727F7" w:rsidP="00F15F00">
      <w:pPr>
        <w:suppressAutoHyphens/>
      </w:pPr>
    </w:p>
    <w:p w14:paraId="3537A14E" w14:textId="77777777" w:rsidR="00341DD0" w:rsidRDefault="003903E3" w:rsidP="00F15F00">
      <w:pPr>
        <w:pStyle w:val="Kop3"/>
      </w:pPr>
      <w:bookmarkStart w:id="49" w:name="_Toc40448693"/>
      <w:r>
        <w:t>6</w:t>
      </w:r>
      <w:r w:rsidR="00341DD0">
        <w:t xml:space="preserve">.6.2 </w:t>
      </w:r>
      <w:r w:rsidR="00341DD0" w:rsidRPr="007C6C3C">
        <w:t xml:space="preserve">Toelichting </w:t>
      </w:r>
      <w:r w:rsidR="00341DD0">
        <w:t>personeelslasten</w:t>
      </w:r>
      <w:bookmarkEnd w:id="49"/>
    </w:p>
    <w:p w14:paraId="3233F831" w14:textId="77777777" w:rsidR="000727F7" w:rsidRDefault="004D6D4B" w:rsidP="00F15F00">
      <w:pPr>
        <w:suppressAutoHyphens/>
      </w:pPr>
      <w:r w:rsidRPr="004D6D4B">
        <w:rPr>
          <w:noProof/>
        </w:rPr>
        <w:drawing>
          <wp:inline distT="0" distB="0" distL="0" distR="0" wp14:anchorId="3960F4FD" wp14:editId="57A35AC9">
            <wp:extent cx="5759450" cy="2073910"/>
            <wp:effectExtent l="0" t="0" r="0" b="254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2073910"/>
                    </a:xfrm>
                    <a:prstGeom prst="rect">
                      <a:avLst/>
                    </a:prstGeom>
                    <a:noFill/>
                    <a:ln>
                      <a:noFill/>
                    </a:ln>
                  </pic:spPr>
                </pic:pic>
              </a:graphicData>
            </a:graphic>
          </wp:inline>
        </w:drawing>
      </w:r>
    </w:p>
    <w:p w14:paraId="0EC534E3" w14:textId="77777777" w:rsidR="000727F7" w:rsidRDefault="000727F7" w:rsidP="00F15F00"/>
    <w:p w14:paraId="3E8AAE13" w14:textId="77777777" w:rsidR="0043039F" w:rsidRDefault="0043039F" w:rsidP="00F15F00">
      <w:r>
        <w:t>Het gemiddelde aantal fte’s is als volgt geweest:</w:t>
      </w:r>
    </w:p>
    <w:p w14:paraId="6944DEEC" w14:textId="77777777" w:rsidR="0043039F" w:rsidRDefault="0043039F" w:rsidP="00F15F00"/>
    <w:p w14:paraId="122903A4" w14:textId="77777777" w:rsidR="0043039F" w:rsidRDefault="0043039F" w:rsidP="00F15F00">
      <w:r w:rsidRPr="005172ED">
        <w:rPr>
          <w:noProof/>
        </w:rPr>
        <w:drawing>
          <wp:inline distT="0" distB="0" distL="0" distR="0" wp14:anchorId="30DEB8CC" wp14:editId="6B643389">
            <wp:extent cx="2347200" cy="792000"/>
            <wp:effectExtent l="0" t="0" r="0" b="825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47200" cy="792000"/>
                    </a:xfrm>
                    <a:prstGeom prst="rect">
                      <a:avLst/>
                    </a:prstGeom>
                    <a:noFill/>
                    <a:ln>
                      <a:noFill/>
                    </a:ln>
                  </pic:spPr>
                </pic:pic>
              </a:graphicData>
            </a:graphic>
          </wp:inline>
        </w:drawing>
      </w:r>
    </w:p>
    <w:p w14:paraId="4A7D6060" w14:textId="77777777" w:rsidR="0043039F" w:rsidRDefault="0043039F" w:rsidP="00F15F00"/>
    <w:p w14:paraId="771CC6E7" w14:textId="5685AB01" w:rsidR="00424EEA" w:rsidRDefault="00424EEA" w:rsidP="00424EEA">
      <w:r>
        <w:t>Personeel niet in loondienst betreft de vervanging van vertrokken eigen personeel door externe inhuur. In de begroting voor 2019 is hier een bedrag opgenomen voor externe vervanging bij ziekte van eigen persoon. In 2019 is vervanging vanwege ziekte volledig door regulier personeel opgevangen en bedraagt € 11.438 (2018: € 50.790)</w:t>
      </w:r>
      <w:r w:rsidR="008F419D">
        <w:t>.</w:t>
      </w:r>
      <w:r>
        <w:t xml:space="preserve"> Deze vervangingslasten zijn opgenomen in de post Lonen en salarissen</w:t>
      </w:r>
      <w:r w:rsidR="007F7F99" w:rsidRPr="007F7F99">
        <w:t xml:space="preserve">. </w:t>
      </w:r>
      <w:r w:rsidR="007F7F99">
        <w:t xml:space="preserve">De </w:t>
      </w:r>
      <w:r w:rsidR="007F7F99" w:rsidRPr="007F7F99">
        <w:t xml:space="preserve">bestuurder en </w:t>
      </w:r>
      <w:r w:rsidR="007F7F99">
        <w:t xml:space="preserve">de </w:t>
      </w:r>
      <w:r w:rsidR="007F7F99" w:rsidRPr="007F7F99">
        <w:t>leden van het intern toezichthoudend orgaan zijn onbezoldigd.</w:t>
      </w:r>
    </w:p>
    <w:p w14:paraId="26078321" w14:textId="77777777" w:rsidR="00424EEA" w:rsidRDefault="00424EEA" w:rsidP="00424EEA">
      <w:pPr>
        <w:rPr>
          <w:u w:val="single"/>
        </w:rPr>
      </w:pPr>
    </w:p>
    <w:p w14:paraId="093E6288" w14:textId="77777777" w:rsidR="00424EEA" w:rsidRDefault="00424EEA" w:rsidP="00424EEA">
      <w:pPr>
        <w:rPr>
          <w:rFonts w:cs="Arial"/>
          <w:i/>
        </w:rPr>
      </w:pPr>
      <w:r>
        <w:rPr>
          <w:rFonts w:cs="Arial"/>
          <w:i/>
        </w:rPr>
        <w:br w:type="page"/>
      </w:r>
    </w:p>
    <w:p w14:paraId="4FE2B829" w14:textId="77777777" w:rsidR="000727F7" w:rsidRPr="009556AE" w:rsidRDefault="000727F7" w:rsidP="00F15F00">
      <w:pPr>
        <w:tabs>
          <w:tab w:val="right" w:pos="8675"/>
        </w:tabs>
        <w:spacing w:after="120"/>
        <w:ind w:right="-2557"/>
        <w:rPr>
          <w:rFonts w:cs="Arial"/>
          <w:i/>
        </w:rPr>
      </w:pPr>
      <w:r w:rsidRPr="009556AE">
        <w:rPr>
          <w:rFonts w:cs="Arial"/>
          <w:i/>
        </w:rPr>
        <w:lastRenderedPageBreak/>
        <w:t>Overige personeelslasten</w:t>
      </w:r>
    </w:p>
    <w:p w14:paraId="47BFCE91" w14:textId="77777777" w:rsidR="000727F7" w:rsidRDefault="004D6D4B" w:rsidP="00F15F00">
      <w:pPr>
        <w:rPr>
          <w:u w:val="single"/>
        </w:rPr>
      </w:pPr>
      <w:r w:rsidRPr="004D6D4B">
        <w:rPr>
          <w:noProof/>
        </w:rPr>
        <w:drawing>
          <wp:inline distT="0" distB="0" distL="0" distR="0" wp14:anchorId="7E1A0F45" wp14:editId="48C8B7B0">
            <wp:extent cx="5097600" cy="2152800"/>
            <wp:effectExtent l="0" t="0" r="8255"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97600" cy="2152800"/>
                    </a:xfrm>
                    <a:prstGeom prst="rect">
                      <a:avLst/>
                    </a:prstGeom>
                    <a:noFill/>
                    <a:ln>
                      <a:noFill/>
                    </a:ln>
                  </pic:spPr>
                </pic:pic>
              </a:graphicData>
            </a:graphic>
          </wp:inline>
        </w:drawing>
      </w:r>
    </w:p>
    <w:p w14:paraId="0EBDEE0D" w14:textId="77777777" w:rsidR="008F419D" w:rsidRDefault="008F419D" w:rsidP="00F15F00">
      <w:pPr>
        <w:pStyle w:val="Geenafstand"/>
        <w:rPr>
          <w:rFonts w:eastAsiaTheme="minorHAnsi"/>
        </w:rPr>
      </w:pPr>
    </w:p>
    <w:p w14:paraId="3B45DC67" w14:textId="60FE16CF" w:rsidR="00A076E3" w:rsidRDefault="00A076E3" w:rsidP="00F15F00">
      <w:pPr>
        <w:pStyle w:val="Geenafstand"/>
        <w:rPr>
          <w:rFonts w:eastAsiaTheme="minorHAnsi"/>
        </w:rPr>
      </w:pPr>
      <w:r>
        <w:rPr>
          <w:rFonts w:eastAsiaTheme="minorHAnsi"/>
        </w:rPr>
        <w:t>In 2019 is een voorziening gevormd voor de uitkeringslasten van een gewezen medewerker (</w:t>
      </w:r>
      <w:r w:rsidR="004D6D4B">
        <w:rPr>
          <w:rFonts w:eastAsiaTheme="minorHAnsi"/>
        </w:rPr>
        <w:t>15</w:t>
      </w:r>
      <w:r>
        <w:rPr>
          <w:rFonts w:eastAsiaTheme="minorHAnsi"/>
        </w:rPr>
        <w:t>.</w:t>
      </w:r>
      <w:r w:rsidR="004D6D4B">
        <w:rPr>
          <w:rFonts w:eastAsiaTheme="minorHAnsi"/>
        </w:rPr>
        <w:t>925</w:t>
      </w:r>
      <w:r w:rsidR="00284DCB">
        <w:rPr>
          <w:rFonts w:eastAsiaTheme="minorHAnsi"/>
        </w:rPr>
        <w:t xml:space="preserve"> euro</w:t>
      </w:r>
      <w:r>
        <w:rPr>
          <w:rFonts w:eastAsiaTheme="minorHAnsi"/>
        </w:rPr>
        <w:t>).</w:t>
      </w:r>
      <w:r w:rsidR="00143562">
        <w:rPr>
          <w:rFonts w:eastAsiaTheme="minorHAnsi"/>
        </w:rPr>
        <w:t xml:space="preserve"> </w:t>
      </w:r>
    </w:p>
    <w:p w14:paraId="0225272D" w14:textId="77777777" w:rsidR="00D30495" w:rsidRDefault="003903E3" w:rsidP="00F15F00">
      <w:pPr>
        <w:pStyle w:val="Kop3"/>
      </w:pPr>
      <w:bookmarkStart w:id="50" w:name="_Toc40448694"/>
      <w:r>
        <w:t>6</w:t>
      </w:r>
      <w:r w:rsidR="00D30495">
        <w:t>.6.3 T</w:t>
      </w:r>
      <w:r w:rsidR="00D30495" w:rsidRPr="007C6C3C">
        <w:t xml:space="preserve">oelichting </w:t>
      </w:r>
      <w:r w:rsidR="00D30495">
        <w:t>afschrijvingslasten</w:t>
      </w:r>
      <w:bookmarkEnd w:id="50"/>
    </w:p>
    <w:p w14:paraId="665C8EF6" w14:textId="77777777" w:rsidR="00D30495" w:rsidRDefault="00022B3F" w:rsidP="00F15F00">
      <w:pPr>
        <w:rPr>
          <w:b/>
        </w:rPr>
      </w:pPr>
      <w:r w:rsidRPr="00022B3F">
        <w:rPr>
          <w:noProof/>
        </w:rPr>
        <w:drawing>
          <wp:inline distT="0" distB="0" distL="0" distR="0" wp14:anchorId="573BAAE3" wp14:editId="2717990A">
            <wp:extent cx="4917600" cy="210960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17600" cy="2109600"/>
                    </a:xfrm>
                    <a:prstGeom prst="rect">
                      <a:avLst/>
                    </a:prstGeom>
                    <a:noFill/>
                    <a:ln>
                      <a:noFill/>
                    </a:ln>
                  </pic:spPr>
                </pic:pic>
              </a:graphicData>
            </a:graphic>
          </wp:inline>
        </w:drawing>
      </w:r>
    </w:p>
    <w:p w14:paraId="07E55441" w14:textId="77777777" w:rsidR="000727F7" w:rsidRDefault="000727F7" w:rsidP="00F15F00"/>
    <w:p w14:paraId="03DE06C7" w14:textId="77777777" w:rsidR="00D30495" w:rsidRDefault="003903E3" w:rsidP="00F15F00">
      <w:pPr>
        <w:pStyle w:val="Kop3"/>
      </w:pPr>
      <w:bookmarkStart w:id="51" w:name="_Toc40448695"/>
      <w:r>
        <w:t>6</w:t>
      </w:r>
      <w:r w:rsidR="00D30495">
        <w:t>.6.4 T</w:t>
      </w:r>
      <w:r w:rsidR="00D30495" w:rsidRPr="007C6C3C">
        <w:t xml:space="preserve">oelichting </w:t>
      </w:r>
      <w:r w:rsidR="00D30495">
        <w:t>huisvestingslasten</w:t>
      </w:r>
      <w:bookmarkEnd w:id="51"/>
    </w:p>
    <w:p w14:paraId="77B6A681" w14:textId="77777777" w:rsidR="000727F7" w:rsidRDefault="002C276C" w:rsidP="00F15F00">
      <w:pPr>
        <w:rPr>
          <w:b/>
        </w:rPr>
      </w:pPr>
      <w:r w:rsidRPr="002C276C">
        <w:rPr>
          <w:noProof/>
        </w:rPr>
        <w:drawing>
          <wp:inline distT="0" distB="0" distL="0" distR="0" wp14:anchorId="4F56CE8D" wp14:editId="503EE0B9">
            <wp:extent cx="5760000" cy="1728000"/>
            <wp:effectExtent l="0" t="0" r="0"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000" cy="1728000"/>
                    </a:xfrm>
                    <a:prstGeom prst="rect">
                      <a:avLst/>
                    </a:prstGeom>
                    <a:noFill/>
                    <a:ln>
                      <a:noFill/>
                    </a:ln>
                  </pic:spPr>
                </pic:pic>
              </a:graphicData>
            </a:graphic>
          </wp:inline>
        </w:drawing>
      </w:r>
    </w:p>
    <w:p w14:paraId="351E9521" w14:textId="77777777" w:rsidR="002C276C" w:rsidRPr="002C276C" w:rsidRDefault="002C276C" w:rsidP="00F15F00"/>
    <w:p w14:paraId="714BECF9" w14:textId="77777777" w:rsidR="000727F7" w:rsidRDefault="003903E3" w:rsidP="00F15F00">
      <w:pPr>
        <w:pStyle w:val="Kop3"/>
        <w:rPr>
          <w:b/>
        </w:rPr>
      </w:pPr>
      <w:bookmarkStart w:id="52" w:name="_Toc40448696"/>
      <w:r>
        <w:t>6</w:t>
      </w:r>
      <w:r w:rsidR="00D30495">
        <w:t>.6.5 T</w:t>
      </w:r>
      <w:r w:rsidR="00D30495" w:rsidRPr="007C6C3C">
        <w:t xml:space="preserve">oelichting </w:t>
      </w:r>
      <w:r w:rsidR="00D30495">
        <w:t>overige lasten</w:t>
      </w:r>
      <w:bookmarkEnd w:id="52"/>
    </w:p>
    <w:p w14:paraId="08CF126F" w14:textId="6D583A6A" w:rsidR="000727F7" w:rsidRDefault="004E774E" w:rsidP="00F15F00">
      <w:pPr>
        <w:rPr>
          <w:rFonts w:eastAsiaTheme="minorHAnsi" w:cs="Arial"/>
          <w:bCs w:val="0"/>
        </w:rPr>
      </w:pPr>
      <w:r w:rsidRPr="004E774E">
        <w:rPr>
          <w:rFonts w:eastAsiaTheme="minorHAnsi"/>
          <w:noProof/>
        </w:rPr>
        <w:drawing>
          <wp:inline distT="0" distB="0" distL="0" distR="0" wp14:anchorId="5260D3EE" wp14:editId="5E4022BA">
            <wp:extent cx="5759450" cy="1294765"/>
            <wp:effectExtent l="0" t="0" r="0" b="63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1294765"/>
                    </a:xfrm>
                    <a:prstGeom prst="rect">
                      <a:avLst/>
                    </a:prstGeom>
                    <a:noFill/>
                    <a:ln>
                      <a:noFill/>
                    </a:ln>
                  </pic:spPr>
                </pic:pic>
              </a:graphicData>
            </a:graphic>
          </wp:inline>
        </w:drawing>
      </w:r>
    </w:p>
    <w:p w14:paraId="0B02D71D" w14:textId="77777777" w:rsidR="009006C9" w:rsidRDefault="009006C9" w:rsidP="00F15F00">
      <w:pPr>
        <w:rPr>
          <w:rFonts w:eastAsiaTheme="minorHAnsi" w:cs="Arial"/>
          <w:bCs w:val="0"/>
        </w:rPr>
      </w:pPr>
    </w:p>
    <w:p w14:paraId="07031C26" w14:textId="77777777" w:rsidR="009006C9" w:rsidRPr="00143562" w:rsidRDefault="004F20B0" w:rsidP="00F15F00">
      <w:pPr>
        <w:rPr>
          <w:rFonts w:eastAsiaTheme="minorHAnsi" w:cs="Arial"/>
          <w:bCs w:val="0"/>
        </w:rPr>
      </w:pPr>
      <w:r w:rsidRPr="00143562">
        <w:rPr>
          <w:rFonts w:eastAsiaTheme="minorHAnsi" w:cs="Arial"/>
          <w:bCs w:val="0"/>
        </w:rPr>
        <w:t xml:space="preserve">Specificatie 4.4.5 Overige </w:t>
      </w:r>
      <w:r w:rsidR="00062E82">
        <w:rPr>
          <w:rFonts w:eastAsiaTheme="minorHAnsi" w:cs="Arial"/>
          <w:bCs w:val="0"/>
        </w:rPr>
        <w:t xml:space="preserve">onder de </w:t>
      </w:r>
      <w:r w:rsidRPr="00143562">
        <w:rPr>
          <w:rFonts w:eastAsiaTheme="minorHAnsi" w:cs="Arial"/>
          <w:bCs w:val="0"/>
        </w:rPr>
        <w:t>overige lasten:</w:t>
      </w:r>
    </w:p>
    <w:p w14:paraId="1D5BA284" w14:textId="77777777" w:rsidR="000727F7" w:rsidRPr="009006C9" w:rsidRDefault="002C276C" w:rsidP="00F15F00">
      <w:pPr>
        <w:rPr>
          <w:rFonts w:eastAsiaTheme="minorHAnsi" w:cs="Arial"/>
          <w:bCs w:val="0"/>
        </w:rPr>
      </w:pPr>
      <w:r w:rsidRPr="002C276C">
        <w:rPr>
          <w:rFonts w:eastAsiaTheme="minorHAnsi"/>
          <w:noProof/>
        </w:rPr>
        <w:lastRenderedPageBreak/>
        <w:drawing>
          <wp:inline distT="0" distB="0" distL="0" distR="0" wp14:anchorId="3C394B4B" wp14:editId="7D0A40E1">
            <wp:extent cx="4262400" cy="1364400"/>
            <wp:effectExtent l="0" t="0" r="5080" b="76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62400" cy="1364400"/>
                    </a:xfrm>
                    <a:prstGeom prst="rect">
                      <a:avLst/>
                    </a:prstGeom>
                    <a:noFill/>
                    <a:ln>
                      <a:noFill/>
                    </a:ln>
                  </pic:spPr>
                </pic:pic>
              </a:graphicData>
            </a:graphic>
          </wp:inline>
        </w:drawing>
      </w:r>
    </w:p>
    <w:p w14:paraId="5F766B15" w14:textId="77777777" w:rsidR="000727F7" w:rsidRDefault="000727F7" w:rsidP="008F419D">
      <w:pPr>
        <w:pStyle w:val="Kop2"/>
      </w:pPr>
      <w:bookmarkStart w:id="53" w:name="_Toc405281581"/>
      <w:r>
        <w:br w:type="page"/>
      </w:r>
      <w:bookmarkStart w:id="54" w:name="_Toc511994666"/>
      <w:bookmarkStart w:id="55" w:name="_Toc40448697"/>
      <w:bookmarkEnd w:id="53"/>
      <w:r w:rsidR="003903E3">
        <w:lastRenderedPageBreak/>
        <w:t>6</w:t>
      </w:r>
      <w:r>
        <w:t>.7 Verklaring verschillen t.o.v. de begroting</w:t>
      </w:r>
      <w:bookmarkEnd w:id="54"/>
      <w:bookmarkEnd w:id="55"/>
    </w:p>
    <w:p w14:paraId="5CF6E942" w14:textId="77777777" w:rsidR="000727F7" w:rsidRDefault="000727F7" w:rsidP="00F15F00"/>
    <w:p w14:paraId="075F60A5" w14:textId="5BBAD3A9" w:rsidR="000727F7" w:rsidRDefault="000727F7" w:rsidP="00F15F00">
      <w:pPr>
        <w:pStyle w:val="Geenafstand"/>
      </w:pPr>
      <w:r>
        <w:t>Saenstroom opdc heeft over 20</w:t>
      </w:r>
      <w:r w:rsidR="00C6532B">
        <w:t>19</w:t>
      </w:r>
      <w:r>
        <w:t xml:space="preserve"> een </w:t>
      </w:r>
      <w:r w:rsidR="004D6D4B">
        <w:t>positief</w:t>
      </w:r>
      <w:r w:rsidR="00633EA3">
        <w:t xml:space="preserve"> </w:t>
      </w:r>
      <w:r>
        <w:t xml:space="preserve">resultaat van </w:t>
      </w:r>
      <w:r w:rsidR="009D285A">
        <w:t>13</w:t>
      </w:r>
      <w:r w:rsidR="004D6D4B">
        <w:t>.</w:t>
      </w:r>
      <w:r w:rsidR="009D285A">
        <w:t>126</w:t>
      </w:r>
      <w:r w:rsidR="00284DCB">
        <w:t xml:space="preserve"> euro</w:t>
      </w:r>
      <w:r>
        <w:t>.</w:t>
      </w:r>
    </w:p>
    <w:p w14:paraId="710B6158" w14:textId="77777777" w:rsidR="000727F7" w:rsidRDefault="000727F7" w:rsidP="00F15F00"/>
    <w:p w14:paraId="5CA27124" w14:textId="12AD3FF1" w:rsidR="000727F7" w:rsidRDefault="00B37DF5" w:rsidP="00F15F00">
      <w:r w:rsidRPr="00B37DF5">
        <w:rPr>
          <w:noProof/>
        </w:rPr>
        <w:drawing>
          <wp:inline distT="0" distB="0" distL="0" distR="0" wp14:anchorId="426E6826" wp14:editId="6A0433AC">
            <wp:extent cx="5759450" cy="322072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3220720"/>
                    </a:xfrm>
                    <a:prstGeom prst="rect">
                      <a:avLst/>
                    </a:prstGeom>
                    <a:noFill/>
                    <a:ln>
                      <a:noFill/>
                    </a:ln>
                  </pic:spPr>
                </pic:pic>
              </a:graphicData>
            </a:graphic>
          </wp:inline>
        </w:drawing>
      </w:r>
    </w:p>
    <w:p w14:paraId="205DACA1" w14:textId="77777777" w:rsidR="000727F7" w:rsidRDefault="000727F7" w:rsidP="00F15F00">
      <w:pPr>
        <w:pStyle w:val="Geenafstand"/>
        <w:rPr>
          <w:noProof/>
        </w:rPr>
      </w:pPr>
    </w:p>
    <w:p w14:paraId="44B45835" w14:textId="53719E42" w:rsidR="00191BFA" w:rsidRDefault="00191BFA" w:rsidP="00F15F00">
      <w:pPr>
        <w:pStyle w:val="Geenafstand"/>
        <w:rPr>
          <w:noProof/>
        </w:rPr>
      </w:pPr>
      <w:r>
        <w:rPr>
          <w:noProof/>
        </w:rPr>
        <w:t xml:space="preserve">Het </w:t>
      </w:r>
      <w:r w:rsidR="004D6D4B">
        <w:rPr>
          <w:noProof/>
        </w:rPr>
        <w:t>positieve</w:t>
      </w:r>
      <w:r w:rsidR="00143562">
        <w:rPr>
          <w:noProof/>
        </w:rPr>
        <w:t xml:space="preserve"> </w:t>
      </w:r>
      <w:r>
        <w:rPr>
          <w:noProof/>
        </w:rPr>
        <w:t>resultaat over 20</w:t>
      </w:r>
      <w:r w:rsidR="00E921B1">
        <w:rPr>
          <w:noProof/>
        </w:rPr>
        <w:t>19</w:t>
      </w:r>
      <w:r>
        <w:rPr>
          <w:noProof/>
        </w:rPr>
        <w:t xml:space="preserve"> </w:t>
      </w:r>
      <w:r w:rsidR="004D6D4B">
        <w:rPr>
          <w:noProof/>
        </w:rPr>
        <w:t>wijkt</w:t>
      </w:r>
      <w:r w:rsidR="00143562">
        <w:rPr>
          <w:noProof/>
        </w:rPr>
        <w:t xml:space="preserve"> </w:t>
      </w:r>
      <w:r w:rsidR="004D6D4B">
        <w:rPr>
          <w:noProof/>
        </w:rPr>
        <w:t>ruim 1</w:t>
      </w:r>
      <w:r w:rsidR="00B37DF5">
        <w:rPr>
          <w:noProof/>
        </w:rPr>
        <w:t>36</w:t>
      </w:r>
      <w:r>
        <w:rPr>
          <w:noProof/>
        </w:rPr>
        <w:t>.</w:t>
      </w:r>
      <w:r w:rsidR="00B37DF5">
        <w:rPr>
          <w:noProof/>
        </w:rPr>
        <w:t>0</w:t>
      </w:r>
      <w:r>
        <w:rPr>
          <w:noProof/>
        </w:rPr>
        <w:t>00</w:t>
      </w:r>
      <w:r w:rsidR="00361EDA">
        <w:rPr>
          <w:noProof/>
        </w:rPr>
        <w:t xml:space="preserve"> euro</w:t>
      </w:r>
      <w:r>
        <w:rPr>
          <w:noProof/>
        </w:rPr>
        <w:t xml:space="preserve"> </w:t>
      </w:r>
      <w:r w:rsidR="004D6D4B">
        <w:rPr>
          <w:noProof/>
        </w:rPr>
        <w:t xml:space="preserve">positief af van het begrote verlies van 123.000 euro. Dit wordt veroorzaakt door hogere </w:t>
      </w:r>
      <w:r w:rsidR="000647FF">
        <w:rPr>
          <w:noProof/>
        </w:rPr>
        <w:t xml:space="preserve">opbrengsten vanuit de detachering van de directeur, de aanvullende bekostiging van december 2019 en niet begrote </w:t>
      </w:r>
      <w:r w:rsidR="00143562">
        <w:rPr>
          <w:noProof/>
        </w:rPr>
        <w:t xml:space="preserve">tussentijdse </w:t>
      </w:r>
      <w:r w:rsidR="000647FF">
        <w:rPr>
          <w:noProof/>
        </w:rPr>
        <w:t>overstap van leerlingen.</w:t>
      </w:r>
    </w:p>
    <w:p w14:paraId="55A8BA2D" w14:textId="77777777" w:rsidR="000647FF" w:rsidRDefault="000647FF" w:rsidP="00F15F00">
      <w:pPr>
        <w:pStyle w:val="Geenafstand"/>
        <w:rPr>
          <w:noProof/>
        </w:rPr>
      </w:pPr>
      <w:r>
        <w:rPr>
          <w:noProof/>
        </w:rPr>
        <w:t xml:space="preserve">De personeelslasten zijn hoger dan begroot door </w:t>
      </w:r>
      <w:r w:rsidR="00933895">
        <w:rPr>
          <w:noProof/>
        </w:rPr>
        <w:t>meer uitgaves aan scholing en overige personeelskosten.</w:t>
      </w:r>
    </w:p>
    <w:p w14:paraId="44FB30C8" w14:textId="77777777" w:rsidR="00191BFA" w:rsidRDefault="00191BFA" w:rsidP="00F15F00">
      <w:pPr>
        <w:pStyle w:val="Geenafstand"/>
        <w:rPr>
          <w:noProof/>
        </w:rPr>
      </w:pPr>
    </w:p>
    <w:p w14:paraId="738B39BA" w14:textId="77777777" w:rsidR="000727F7" w:rsidRDefault="00143562" w:rsidP="00F15F00">
      <w:pPr>
        <w:pStyle w:val="Geenafstand"/>
        <w:rPr>
          <w:noProof/>
        </w:rPr>
      </w:pPr>
      <w:r>
        <w:rPr>
          <w:noProof/>
        </w:rPr>
        <w:t>De</w:t>
      </w:r>
      <w:r w:rsidR="000727F7">
        <w:rPr>
          <w:noProof/>
        </w:rPr>
        <w:t xml:space="preserve"> </w:t>
      </w:r>
      <w:r w:rsidR="000647FF">
        <w:rPr>
          <w:noProof/>
        </w:rPr>
        <w:t>afwijking van het</w:t>
      </w:r>
      <w:r w:rsidR="000727F7">
        <w:rPr>
          <w:noProof/>
        </w:rPr>
        <w:t xml:space="preserve"> resultaat</w:t>
      </w:r>
      <w:r w:rsidR="000647FF">
        <w:rPr>
          <w:noProof/>
        </w:rPr>
        <w:t xml:space="preserve"> ten opzichte van begroting</w:t>
      </w:r>
      <w:r w:rsidR="000727F7">
        <w:rPr>
          <w:noProof/>
        </w:rPr>
        <w:t xml:space="preserve"> bestaat uit:</w:t>
      </w:r>
    </w:p>
    <w:p w14:paraId="3F3282F1" w14:textId="77777777" w:rsidR="00CE12A3" w:rsidRDefault="00CE12A3" w:rsidP="00F15F00">
      <w:pPr>
        <w:pStyle w:val="Geenafstand"/>
        <w:rPr>
          <w:noProof/>
        </w:rPr>
      </w:pPr>
    </w:p>
    <w:p w14:paraId="0FD62076" w14:textId="77777777" w:rsidR="00CE12A3" w:rsidRPr="00CE12A3" w:rsidRDefault="00CE12A3" w:rsidP="00F15F00">
      <w:pPr>
        <w:pStyle w:val="Geenafstand"/>
        <w:rPr>
          <w:i/>
          <w:noProof/>
        </w:rPr>
      </w:pPr>
      <w:r>
        <w:rPr>
          <w:i/>
          <w:noProof/>
        </w:rPr>
        <w:t>Positieve afwijkingen</w:t>
      </w:r>
    </w:p>
    <w:p w14:paraId="24A7F83B" w14:textId="77777777" w:rsidR="00760EF3" w:rsidRDefault="00143562" w:rsidP="00F15F00">
      <w:pPr>
        <w:pStyle w:val="Geenafstand"/>
        <w:numPr>
          <w:ilvl w:val="0"/>
          <w:numId w:val="24"/>
        </w:numPr>
        <w:rPr>
          <w:noProof/>
        </w:rPr>
      </w:pPr>
      <w:r>
        <w:rPr>
          <w:noProof/>
        </w:rPr>
        <w:t>h</w:t>
      </w:r>
      <w:r w:rsidR="00760EF3">
        <w:rPr>
          <w:noProof/>
        </w:rPr>
        <w:t>ogere baten uit niet begrote detachering (6</w:t>
      </w:r>
      <w:r w:rsidR="00C33FD7">
        <w:rPr>
          <w:noProof/>
        </w:rPr>
        <w:t>1</w:t>
      </w:r>
      <w:r w:rsidR="00760EF3">
        <w:rPr>
          <w:noProof/>
        </w:rPr>
        <w:t>.</w:t>
      </w:r>
      <w:r w:rsidR="00C33FD7">
        <w:rPr>
          <w:noProof/>
        </w:rPr>
        <w:t>000</w:t>
      </w:r>
      <w:r w:rsidR="00361EDA">
        <w:rPr>
          <w:noProof/>
        </w:rPr>
        <w:t xml:space="preserve"> euro</w:t>
      </w:r>
      <w:r w:rsidR="00760EF3">
        <w:rPr>
          <w:noProof/>
        </w:rPr>
        <w:t>);</w:t>
      </w:r>
    </w:p>
    <w:p w14:paraId="5AEAAD19" w14:textId="77777777" w:rsidR="00433411" w:rsidRDefault="005B039B" w:rsidP="00F15F00">
      <w:pPr>
        <w:pStyle w:val="Geenafstand"/>
        <w:numPr>
          <w:ilvl w:val="0"/>
          <w:numId w:val="24"/>
        </w:numPr>
        <w:rPr>
          <w:noProof/>
        </w:rPr>
      </w:pPr>
      <w:r>
        <w:rPr>
          <w:noProof/>
        </w:rPr>
        <w:t>h</w:t>
      </w:r>
      <w:r w:rsidR="00433411">
        <w:rPr>
          <w:noProof/>
        </w:rPr>
        <w:t>ogere normvergoedingen</w:t>
      </w:r>
      <w:r w:rsidR="00760EF3">
        <w:rPr>
          <w:noProof/>
        </w:rPr>
        <w:t xml:space="preserve"> en aanvullende bekostiging</w:t>
      </w:r>
      <w:r w:rsidR="00433411">
        <w:rPr>
          <w:noProof/>
        </w:rPr>
        <w:t xml:space="preserve"> (</w:t>
      </w:r>
      <w:r w:rsidR="00760EF3">
        <w:rPr>
          <w:noProof/>
        </w:rPr>
        <w:t>5</w:t>
      </w:r>
      <w:r w:rsidR="00C33FD7">
        <w:rPr>
          <w:noProof/>
        </w:rPr>
        <w:t>1</w:t>
      </w:r>
      <w:r w:rsidR="00433411">
        <w:rPr>
          <w:noProof/>
        </w:rPr>
        <w:t>.</w:t>
      </w:r>
      <w:r w:rsidR="00C33FD7">
        <w:rPr>
          <w:noProof/>
        </w:rPr>
        <w:t>000</w:t>
      </w:r>
      <w:r w:rsidR="00361EDA">
        <w:rPr>
          <w:noProof/>
        </w:rPr>
        <w:t xml:space="preserve"> euro</w:t>
      </w:r>
      <w:r w:rsidR="00433411">
        <w:rPr>
          <w:noProof/>
        </w:rPr>
        <w:t>)</w:t>
      </w:r>
      <w:r>
        <w:rPr>
          <w:noProof/>
        </w:rPr>
        <w:t>;</w:t>
      </w:r>
    </w:p>
    <w:p w14:paraId="77FF84BA" w14:textId="77777777" w:rsidR="00433411" w:rsidRDefault="005B039B" w:rsidP="00F15F00">
      <w:pPr>
        <w:pStyle w:val="Geenafstand"/>
        <w:numPr>
          <w:ilvl w:val="0"/>
          <w:numId w:val="24"/>
        </w:numPr>
        <w:rPr>
          <w:noProof/>
        </w:rPr>
      </w:pPr>
      <w:r>
        <w:rPr>
          <w:noProof/>
        </w:rPr>
        <w:t>h</w:t>
      </w:r>
      <w:r w:rsidR="00433411">
        <w:rPr>
          <w:noProof/>
        </w:rPr>
        <w:t>ogere baten uit</w:t>
      </w:r>
      <w:r w:rsidR="00760EF3">
        <w:rPr>
          <w:noProof/>
        </w:rPr>
        <w:t xml:space="preserve"> niet begrote</w:t>
      </w:r>
      <w:r w:rsidR="00433411">
        <w:rPr>
          <w:noProof/>
        </w:rPr>
        <w:t xml:space="preserve"> overstap van leerlingen</w:t>
      </w:r>
      <w:r w:rsidR="00760EF3">
        <w:rPr>
          <w:noProof/>
        </w:rPr>
        <w:t xml:space="preserve"> en begeleiding van thuiszitters</w:t>
      </w:r>
      <w:r w:rsidR="00433411">
        <w:rPr>
          <w:noProof/>
        </w:rPr>
        <w:t xml:space="preserve"> </w:t>
      </w:r>
      <w:r>
        <w:rPr>
          <w:noProof/>
        </w:rPr>
        <w:t>(</w:t>
      </w:r>
      <w:r w:rsidR="00760EF3">
        <w:rPr>
          <w:noProof/>
        </w:rPr>
        <w:t>36</w:t>
      </w:r>
      <w:r>
        <w:rPr>
          <w:noProof/>
        </w:rPr>
        <w:t>.</w:t>
      </w:r>
      <w:r w:rsidR="00760EF3">
        <w:rPr>
          <w:noProof/>
        </w:rPr>
        <w:t>0</w:t>
      </w:r>
      <w:r>
        <w:rPr>
          <w:noProof/>
        </w:rPr>
        <w:t>00</w:t>
      </w:r>
      <w:r w:rsidR="00361EDA">
        <w:rPr>
          <w:noProof/>
        </w:rPr>
        <w:t xml:space="preserve"> euro</w:t>
      </w:r>
      <w:r>
        <w:rPr>
          <w:noProof/>
        </w:rPr>
        <w:t>);</w:t>
      </w:r>
    </w:p>
    <w:p w14:paraId="2093BBF3" w14:textId="3D1FFC31" w:rsidR="005B039B" w:rsidRDefault="00C33FD7" w:rsidP="00F15F00">
      <w:pPr>
        <w:pStyle w:val="Geenafstand"/>
        <w:numPr>
          <w:ilvl w:val="0"/>
          <w:numId w:val="24"/>
        </w:numPr>
        <w:rPr>
          <w:noProof/>
        </w:rPr>
      </w:pPr>
      <w:r>
        <w:rPr>
          <w:noProof/>
        </w:rPr>
        <w:t>ho</w:t>
      </w:r>
      <w:r w:rsidR="005B039B">
        <w:rPr>
          <w:noProof/>
        </w:rPr>
        <w:t>gere doorbetalingen SVZ (</w:t>
      </w:r>
      <w:r>
        <w:rPr>
          <w:noProof/>
        </w:rPr>
        <w:t>2</w:t>
      </w:r>
      <w:r w:rsidR="00B37DF5">
        <w:rPr>
          <w:noProof/>
        </w:rPr>
        <w:t>7</w:t>
      </w:r>
      <w:r w:rsidR="005B039B">
        <w:rPr>
          <w:noProof/>
        </w:rPr>
        <w:t>.000</w:t>
      </w:r>
      <w:r w:rsidR="00361EDA">
        <w:rPr>
          <w:noProof/>
        </w:rPr>
        <w:t xml:space="preserve"> euro</w:t>
      </w:r>
      <w:r w:rsidR="005B039B">
        <w:rPr>
          <w:noProof/>
        </w:rPr>
        <w:t>);</w:t>
      </w:r>
    </w:p>
    <w:p w14:paraId="5E9E0DCD" w14:textId="77777777" w:rsidR="00483F18" w:rsidRDefault="00483F18" w:rsidP="00F15F00">
      <w:pPr>
        <w:pStyle w:val="Geenafstand"/>
        <w:numPr>
          <w:ilvl w:val="0"/>
          <w:numId w:val="24"/>
        </w:numPr>
        <w:rPr>
          <w:noProof/>
        </w:rPr>
      </w:pPr>
      <w:r>
        <w:rPr>
          <w:noProof/>
        </w:rPr>
        <w:t>lagere salariskosten door lager aantal fte dan begroot (52.000</w:t>
      </w:r>
      <w:r w:rsidR="00361EDA">
        <w:rPr>
          <w:noProof/>
        </w:rPr>
        <w:t xml:space="preserve"> euro</w:t>
      </w:r>
      <w:r>
        <w:rPr>
          <w:noProof/>
        </w:rPr>
        <w:t>);</w:t>
      </w:r>
    </w:p>
    <w:p w14:paraId="708457F9" w14:textId="77777777" w:rsidR="00CE12A3" w:rsidRDefault="00CE12A3" w:rsidP="00F15F00">
      <w:pPr>
        <w:pStyle w:val="Geenafstand"/>
        <w:numPr>
          <w:ilvl w:val="0"/>
          <w:numId w:val="24"/>
        </w:numPr>
        <w:rPr>
          <w:noProof/>
        </w:rPr>
      </w:pPr>
      <w:r>
        <w:rPr>
          <w:noProof/>
        </w:rPr>
        <w:t>lagere huisvestingslasten door lagere onderhoudslasten (12.000 euro);</w:t>
      </w:r>
    </w:p>
    <w:p w14:paraId="202FD7E1" w14:textId="77777777" w:rsidR="00CE12A3" w:rsidRDefault="00CE12A3" w:rsidP="00CE12A3">
      <w:pPr>
        <w:pStyle w:val="Geenafstand"/>
        <w:rPr>
          <w:i/>
          <w:noProof/>
        </w:rPr>
      </w:pPr>
    </w:p>
    <w:p w14:paraId="6679A648" w14:textId="77777777" w:rsidR="00CE12A3" w:rsidRPr="00CE12A3" w:rsidRDefault="00CE12A3" w:rsidP="00CE12A3">
      <w:pPr>
        <w:pStyle w:val="Geenafstand"/>
        <w:rPr>
          <w:i/>
          <w:noProof/>
        </w:rPr>
      </w:pPr>
      <w:r>
        <w:rPr>
          <w:i/>
          <w:noProof/>
        </w:rPr>
        <w:t>Negatieve afwijkingen</w:t>
      </w:r>
    </w:p>
    <w:p w14:paraId="63ED064D" w14:textId="77777777" w:rsidR="00483F18" w:rsidRDefault="00483F18" w:rsidP="00F15F00">
      <w:pPr>
        <w:pStyle w:val="Geenafstand"/>
        <w:numPr>
          <w:ilvl w:val="0"/>
          <w:numId w:val="24"/>
        </w:numPr>
        <w:rPr>
          <w:noProof/>
        </w:rPr>
      </w:pPr>
      <w:r>
        <w:rPr>
          <w:noProof/>
        </w:rPr>
        <w:t>hogere vervangingskosten en hogere kosten externe inleen (-31.000</w:t>
      </w:r>
      <w:r w:rsidR="00361EDA">
        <w:rPr>
          <w:noProof/>
        </w:rPr>
        <w:t xml:space="preserve"> euro</w:t>
      </w:r>
      <w:r>
        <w:rPr>
          <w:noProof/>
        </w:rPr>
        <w:t>);</w:t>
      </w:r>
    </w:p>
    <w:p w14:paraId="17179244" w14:textId="77777777" w:rsidR="005B039B" w:rsidRDefault="00426A86" w:rsidP="00F15F00">
      <w:pPr>
        <w:pStyle w:val="Geenafstand"/>
        <w:numPr>
          <w:ilvl w:val="0"/>
          <w:numId w:val="24"/>
        </w:numPr>
        <w:rPr>
          <w:noProof/>
        </w:rPr>
      </w:pPr>
      <w:r>
        <w:rPr>
          <w:noProof/>
        </w:rPr>
        <w:t>h</w:t>
      </w:r>
      <w:r w:rsidR="005B039B">
        <w:rPr>
          <w:noProof/>
        </w:rPr>
        <w:t xml:space="preserve">ogere salariskosten regulier personeel vanwege </w:t>
      </w:r>
      <w:r w:rsidR="00483F18">
        <w:rPr>
          <w:noProof/>
        </w:rPr>
        <w:t>hogere sociale lasten en pensioenpremies</w:t>
      </w:r>
      <w:r w:rsidR="005B039B">
        <w:rPr>
          <w:noProof/>
        </w:rPr>
        <w:t xml:space="preserve"> (-</w:t>
      </w:r>
      <w:r w:rsidR="00483F18">
        <w:rPr>
          <w:noProof/>
        </w:rPr>
        <w:t>20</w:t>
      </w:r>
      <w:r w:rsidR="005B039B">
        <w:rPr>
          <w:noProof/>
        </w:rPr>
        <w:t>.000</w:t>
      </w:r>
      <w:r w:rsidR="00361EDA">
        <w:rPr>
          <w:noProof/>
        </w:rPr>
        <w:t xml:space="preserve"> </w:t>
      </w:r>
      <w:r w:rsidR="00361EDA">
        <w:rPr>
          <w:noProof/>
        </w:rPr>
        <w:lastRenderedPageBreak/>
        <w:t>euro</w:t>
      </w:r>
      <w:r w:rsidR="005B039B">
        <w:rPr>
          <w:noProof/>
        </w:rPr>
        <w:t>), gecompenseerd door hogere personele normvergoedingen in baten;</w:t>
      </w:r>
    </w:p>
    <w:p w14:paraId="7E52E974" w14:textId="77777777" w:rsidR="00433411" w:rsidRDefault="00426A86" w:rsidP="00F15F00">
      <w:pPr>
        <w:pStyle w:val="Geenafstand"/>
        <w:numPr>
          <w:ilvl w:val="0"/>
          <w:numId w:val="24"/>
        </w:numPr>
        <w:rPr>
          <w:noProof/>
        </w:rPr>
      </w:pPr>
      <w:r>
        <w:rPr>
          <w:noProof/>
        </w:rPr>
        <w:t>h</w:t>
      </w:r>
      <w:r w:rsidR="00433411">
        <w:rPr>
          <w:noProof/>
        </w:rPr>
        <w:t xml:space="preserve">ogere kosten voor scholing en </w:t>
      </w:r>
      <w:r w:rsidR="00483F18">
        <w:rPr>
          <w:noProof/>
        </w:rPr>
        <w:t>overige personeelskosten</w:t>
      </w:r>
      <w:r w:rsidR="005B039B">
        <w:rPr>
          <w:noProof/>
        </w:rPr>
        <w:t xml:space="preserve"> (-22.000</w:t>
      </w:r>
      <w:r w:rsidR="00361EDA">
        <w:rPr>
          <w:noProof/>
        </w:rPr>
        <w:t xml:space="preserve"> euro</w:t>
      </w:r>
      <w:r w:rsidR="005B039B">
        <w:rPr>
          <w:noProof/>
        </w:rPr>
        <w:t>)</w:t>
      </w:r>
      <w:r>
        <w:rPr>
          <w:noProof/>
        </w:rPr>
        <w:t>;</w:t>
      </w:r>
    </w:p>
    <w:p w14:paraId="4DD31488" w14:textId="77777777" w:rsidR="00433411" w:rsidRDefault="00483F18" w:rsidP="00F15F00">
      <w:pPr>
        <w:pStyle w:val="Geenafstand"/>
        <w:numPr>
          <w:ilvl w:val="0"/>
          <w:numId w:val="24"/>
        </w:numPr>
        <w:rPr>
          <w:noProof/>
        </w:rPr>
      </w:pPr>
      <w:r>
        <w:rPr>
          <w:noProof/>
        </w:rPr>
        <w:t>hogere schoonmaaklasten (-4.</w:t>
      </w:r>
      <w:r w:rsidR="005B45B0">
        <w:rPr>
          <w:noProof/>
        </w:rPr>
        <w:t>0</w:t>
      </w:r>
      <w:r>
        <w:rPr>
          <w:noProof/>
        </w:rPr>
        <w:t>00</w:t>
      </w:r>
      <w:r w:rsidR="00361EDA">
        <w:rPr>
          <w:noProof/>
        </w:rPr>
        <w:t xml:space="preserve"> euro</w:t>
      </w:r>
      <w:r>
        <w:rPr>
          <w:noProof/>
        </w:rPr>
        <w:t xml:space="preserve">) en hogere </w:t>
      </w:r>
      <w:r w:rsidR="005B45B0">
        <w:rPr>
          <w:noProof/>
        </w:rPr>
        <w:t>verzekeringslasten</w:t>
      </w:r>
      <w:r>
        <w:rPr>
          <w:noProof/>
        </w:rPr>
        <w:t xml:space="preserve"> (-2.</w:t>
      </w:r>
      <w:r w:rsidR="005B45B0">
        <w:rPr>
          <w:noProof/>
        </w:rPr>
        <w:t>0</w:t>
      </w:r>
      <w:r>
        <w:rPr>
          <w:noProof/>
        </w:rPr>
        <w:t>00</w:t>
      </w:r>
      <w:r w:rsidR="00361EDA">
        <w:rPr>
          <w:noProof/>
        </w:rPr>
        <w:t xml:space="preserve"> euro</w:t>
      </w:r>
      <w:r w:rsidR="005B45B0">
        <w:rPr>
          <w:noProof/>
        </w:rPr>
        <w:t>)</w:t>
      </w:r>
      <w:r w:rsidR="00426A86">
        <w:rPr>
          <w:noProof/>
        </w:rPr>
        <w:t>;</w:t>
      </w:r>
    </w:p>
    <w:p w14:paraId="35C775F5" w14:textId="7ACE17B3" w:rsidR="000727F7" w:rsidRDefault="00426A86" w:rsidP="00F15F00">
      <w:pPr>
        <w:pStyle w:val="Geenafstand"/>
        <w:numPr>
          <w:ilvl w:val="0"/>
          <w:numId w:val="24"/>
        </w:numPr>
        <w:rPr>
          <w:rFonts w:cs="Arial"/>
          <w:noProof/>
        </w:rPr>
      </w:pPr>
      <w:r>
        <w:rPr>
          <w:noProof/>
        </w:rPr>
        <w:t>o</w:t>
      </w:r>
      <w:r w:rsidR="003941A8">
        <w:rPr>
          <w:noProof/>
        </w:rPr>
        <w:t xml:space="preserve">verige lasten zijn </w:t>
      </w:r>
      <w:r w:rsidR="005B45B0">
        <w:rPr>
          <w:noProof/>
        </w:rPr>
        <w:t>ho</w:t>
      </w:r>
      <w:r w:rsidR="003941A8">
        <w:rPr>
          <w:noProof/>
        </w:rPr>
        <w:t xml:space="preserve">ger dan begroot door </w:t>
      </w:r>
      <w:r w:rsidR="005B45B0">
        <w:rPr>
          <w:noProof/>
        </w:rPr>
        <w:t>ho</w:t>
      </w:r>
      <w:r w:rsidR="003941A8">
        <w:rPr>
          <w:noProof/>
        </w:rPr>
        <w:t>gere kosten voor de diensten van OVO</w:t>
      </w:r>
      <w:r w:rsidR="00C71D0D">
        <w:rPr>
          <w:noProof/>
        </w:rPr>
        <w:t xml:space="preserve"> </w:t>
      </w:r>
      <w:r w:rsidR="005B45B0">
        <w:rPr>
          <w:noProof/>
        </w:rPr>
        <w:t>(-8.000</w:t>
      </w:r>
      <w:r w:rsidR="00361EDA">
        <w:rPr>
          <w:noProof/>
        </w:rPr>
        <w:t xml:space="preserve"> euro</w:t>
      </w:r>
      <w:r w:rsidR="005B45B0">
        <w:rPr>
          <w:noProof/>
        </w:rPr>
        <w:t>)</w:t>
      </w:r>
      <w:r w:rsidR="003941A8">
        <w:rPr>
          <w:noProof/>
        </w:rPr>
        <w:t xml:space="preserve">. Daarnaast zijn in deze post ook kosten opgenomen voor overgedragen bekostiging aan het </w:t>
      </w:r>
      <w:r w:rsidR="00E278B0">
        <w:rPr>
          <w:noProof/>
        </w:rPr>
        <w:t>Samenwerkingsverband</w:t>
      </w:r>
      <w:r w:rsidR="003941A8">
        <w:rPr>
          <w:noProof/>
        </w:rPr>
        <w:t xml:space="preserve"> voor leerlingen die gedurende het schooljaar zijn doorverwezen naar het speciaal onderwijs.</w:t>
      </w:r>
      <w:r w:rsidR="000727F7">
        <w:rPr>
          <w:rFonts w:cs="Arial"/>
          <w:noProof/>
        </w:rPr>
        <w:br w:type="page"/>
      </w:r>
    </w:p>
    <w:p w14:paraId="4004F598" w14:textId="77777777" w:rsidR="000727F7" w:rsidRDefault="003903E3" w:rsidP="00F15F00">
      <w:pPr>
        <w:pStyle w:val="Kop2"/>
      </w:pPr>
      <w:bookmarkStart w:id="56" w:name="_Toc511994667"/>
      <w:bookmarkStart w:id="57" w:name="_Toc405281582"/>
      <w:bookmarkStart w:id="58" w:name="_Toc40448698"/>
      <w:r>
        <w:lastRenderedPageBreak/>
        <w:t>6</w:t>
      </w:r>
      <w:r w:rsidR="000727F7">
        <w:t>.8 Niet in balans opgenomen rechten en verplichtingen</w:t>
      </w:r>
      <w:bookmarkEnd w:id="56"/>
      <w:bookmarkEnd w:id="57"/>
      <w:bookmarkEnd w:id="58"/>
    </w:p>
    <w:p w14:paraId="194EADE6" w14:textId="77777777" w:rsidR="000727F7" w:rsidRDefault="000727F7" w:rsidP="00F15F00"/>
    <w:p w14:paraId="7A7216AF" w14:textId="14CD8CC4" w:rsidR="000727F7" w:rsidRDefault="000727F7" w:rsidP="00F15F00">
      <w:r>
        <w:t xml:space="preserve">Stichting Saenstroom heeft met </w:t>
      </w:r>
      <w:r w:rsidR="00C71D0D">
        <w:t>Stichting</w:t>
      </w:r>
      <w:r>
        <w:t xml:space="preserve"> Openbaar Voortgezet Onderwijs Zaanstad </w:t>
      </w:r>
      <w:r w:rsidR="00062E82">
        <w:t xml:space="preserve">(OVO) </w:t>
      </w:r>
      <w:r>
        <w:t xml:space="preserve">een dienstverleningsovereenkomst afgesloten die jaarlijks </w:t>
      </w:r>
      <w:r w:rsidR="00062E82">
        <w:t xml:space="preserve">op 1 januari </w:t>
      </w:r>
      <w:r>
        <w:t>stilzwijgend wordt verlengd met een jaar. OVO verleent tegen een jaarlijkse vergoeding o.a. administratieve, verslag technische en bestuurlijke ondersteuning (1</w:t>
      </w:r>
      <w:r w:rsidR="00C6532B">
        <w:t>16</w:t>
      </w:r>
      <w:r>
        <w:t>.</w:t>
      </w:r>
      <w:r w:rsidR="00C6532B">
        <w:t>605</w:t>
      </w:r>
      <w:r>
        <w:t xml:space="preserve"> </w:t>
      </w:r>
      <w:r w:rsidR="00361EDA">
        <w:t xml:space="preserve">euro </w:t>
      </w:r>
      <w:r>
        <w:t>voor 20</w:t>
      </w:r>
      <w:r w:rsidR="00C6532B">
        <w:t>20</w:t>
      </w:r>
      <w:r>
        <w:t>).</w:t>
      </w:r>
    </w:p>
    <w:p w14:paraId="05DD3861" w14:textId="77777777" w:rsidR="000727F7" w:rsidRDefault="000727F7" w:rsidP="00F15F00"/>
    <w:p w14:paraId="12C89E02" w14:textId="77777777" w:rsidR="000727F7" w:rsidRDefault="000727F7" w:rsidP="00F15F00"/>
    <w:p w14:paraId="3562721E" w14:textId="77777777" w:rsidR="000727F7" w:rsidRDefault="003903E3" w:rsidP="00F15F00">
      <w:pPr>
        <w:pStyle w:val="Kop2"/>
      </w:pPr>
      <w:bookmarkStart w:id="59" w:name="_Toc511994668"/>
      <w:bookmarkStart w:id="60" w:name="_Toc40448699"/>
      <w:r>
        <w:t>6</w:t>
      </w:r>
      <w:r w:rsidR="000727F7">
        <w:t>.9 Overzicht verbonden partijen</w:t>
      </w:r>
      <w:bookmarkEnd w:id="59"/>
      <w:bookmarkEnd w:id="60"/>
    </w:p>
    <w:p w14:paraId="1CC0B601" w14:textId="77777777" w:rsidR="00062E82" w:rsidRPr="00062E82" w:rsidRDefault="00062E82" w:rsidP="00F15F00"/>
    <w:p w14:paraId="2812F452" w14:textId="77777777" w:rsidR="000727F7" w:rsidRPr="00D95F0D" w:rsidRDefault="000727F7" w:rsidP="00F15F00">
      <w:pPr>
        <w:pStyle w:val="Default"/>
        <w:rPr>
          <w:rFonts w:ascii="Arial" w:hAnsi="Arial" w:cs="Arial"/>
          <w:sz w:val="22"/>
          <w:szCs w:val="22"/>
          <w:u w:val="single"/>
        </w:rPr>
      </w:pPr>
      <w:r w:rsidRPr="00D95F0D">
        <w:rPr>
          <w:rFonts w:ascii="Arial" w:hAnsi="Arial" w:cs="Arial"/>
          <w:sz w:val="22"/>
          <w:szCs w:val="22"/>
          <w:u w:val="single"/>
        </w:rPr>
        <w:t xml:space="preserve">Naam </w:t>
      </w:r>
      <w:r w:rsidRPr="00D95F0D">
        <w:rPr>
          <w:rFonts w:ascii="Arial" w:hAnsi="Arial" w:cs="Arial"/>
          <w:sz w:val="22"/>
          <w:szCs w:val="22"/>
          <w:u w:val="single"/>
        </w:rPr>
        <w:tab/>
      </w:r>
      <w:r w:rsidRPr="00D95F0D">
        <w:rPr>
          <w:rFonts w:ascii="Arial" w:hAnsi="Arial" w:cs="Arial"/>
          <w:sz w:val="22"/>
          <w:szCs w:val="22"/>
          <w:u w:val="single"/>
        </w:rPr>
        <w:tab/>
      </w:r>
      <w:r w:rsidRPr="00D95F0D">
        <w:rPr>
          <w:rFonts w:ascii="Arial" w:hAnsi="Arial" w:cs="Arial"/>
          <w:sz w:val="22"/>
          <w:szCs w:val="22"/>
          <w:u w:val="single"/>
        </w:rPr>
        <w:tab/>
      </w:r>
      <w:r w:rsidRPr="00D95F0D">
        <w:rPr>
          <w:rFonts w:ascii="Arial" w:hAnsi="Arial" w:cs="Arial"/>
          <w:sz w:val="22"/>
          <w:szCs w:val="22"/>
          <w:u w:val="single"/>
        </w:rPr>
        <w:tab/>
      </w:r>
      <w:r w:rsidRPr="00D95F0D">
        <w:rPr>
          <w:rFonts w:ascii="Arial" w:hAnsi="Arial" w:cs="Arial"/>
          <w:sz w:val="22"/>
          <w:szCs w:val="22"/>
          <w:u w:val="single"/>
        </w:rPr>
        <w:tab/>
        <w:t xml:space="preserve">Juridische vorm </w:t>
      </w:r>
      <w:r w:rsidRPr="00D95F0D">
        <w:rPr>
          <w:rFonts w:ascii="Arial" w:hAnsi="Arial" w:cs="Arial"/>
          <w:sz w:val="22"/>
          <w:szCs w:val="22"/>
          <w:u w:val="single"/>
        </w:rPr>
        <w:tab/>
      </w:r>
      <w:r w:rsidR="00062E82" w:rsidRPr="00D95F0D">
        <w:rPr>
          <w:rFonts w:ascii="Arial" w:hAnsi="Arial" w:cs="Arial"/>
          <w:sz w:val="22"/>
          <w:szCs w:val="22"/>
          <w:u w:val="single"/>
        </w:rPr>
        <w:t>Stat</w:t>
      </w:r>
      <w:r w:rsidR="00062E82">
        <w:rPr>
          <w:rFonts w:ascii="Arial" w:hAnsi="Arial" w:cs="Arial"/>
          <w:sz w:val="22"/>
          <w:szCs w:val="22"/>
          <w:u w:val="single"/>
        </w:rPr>
        <w:t>utaire z</w:t>
      </w:r>
      <w:r w:rsidRPr="00D95F0D">
        <w:rPr>
          <w:rFonts w:ascii="Arial" w:hAnsi="Arial" w:cs="Arial"/>
          <w:sz w:val="22"/>
          <w:szCs w:val="22"/>
          <w:u w:val="single"/>
        </w:rPr>
        <w:t xml:space="preserve">etel </w:t>
      </w:r>
      <w:r w:rsidRPr="00D95F0D">
        <w:rPr>
          <w:rFonts w:ascii="Arial" w:hAnsi="Arial" w:cs="Arial"/>
          <w:sz w:val="22"/>
          <w:szCs w:val="22"/>
          <w:u w:val="single"/>
        </w:rPr>
        <w:tab/>
        <w:t xml:space="preserve"> </w:t>
      </w:r>
    </w:p>
    <w:p w14:paraId="7A33AADA" w14:textId="77777777" w:rsidR="00D95F0D" w:rsidRDefault="00D95F0D" w:rsidP="00F15F00">
      <w:pPr>
        <w:pStyle w:val="Default"/>
        <w:rPr>
          <w:rFonts w:ascii="Arial" w:hAnsi="Arial" w:cs="Arial"/>
          <w:sz w:val="22"/>
          <w:szCs w:val="22"/>
        </w:rPr>
      </w:pPr>
    </w:p>
    <w:p w14:paraId="2F5E516C" w14:textId="02555C44" w:rsidR="00220BB7" w:rsidRDefault="00F60332" w:rsidP="00F15F00">
      <w:pPr>
        <w:pStyle w:val="Default"/>
        <w:rPr>
          <w:rFonts w:ascii="Arial" w:hAnsi="Arial" w:cs="Arial"/>
          <w:sz w:val="23"/>
          <w:szCs w:val="23"/>
        </w:rPr>
      </w:pPr>
      <w:r>
        <w:rPr>
          <w:rFonts w:ascii="Arial" w:hAnsi="Arial" w:cs="Arial"/>
          <w:sz w:val="22"/>
          <w:szCs w:val="22"/>
        </w:rPr>
        <w:t xml:space="preserve">Coöperatief </w:t>
      </w:r>
      <w:r w:rsidR="00D95F0D">
        <w:rPr>
          <w:rFonts w:ascii="Arial" w:hAnsi="Arial" w:cs="Arial"/>
          <w:sz w:val="22"/>
          <w:szCs w:val="22"/>
        </w:rPr>
        <w:t>Samenwerkings</w:t>
      </w:r>
      <w:r>
        <w:rPr>
          <w:rFonts w:ascii="Arial" w:hAnsi="Arial" w:cs="Arial"/>
          <w:sz w:val="22"/>
          <w:szCs w:val="22"/>
        </w:rPr>
        <w:t>-</w:t>
      </w:r>
      <w:r>
        <w:rPr>
          <w:rFonts w:ascii="Arial" w:hAnsi="Arial" w:cs="Arial"/>
          <w:sz w:val="22"/>
          <w:szCs w:val="22"/>
        </w:rPr>
        <w:tab/>
        <w:t>Coöperatie</w:t>
      </w:r>
      <w:r>
        <w:rPr>
          <w:rFonts w:ascii="Arial" w:hAnsi="Arial" w:cs="Arial"/>
          <w:sz w:val="22"/>
          <w:szCs w:val="22"/>
        </w:rPr>
        <w:tab/>
      </w:r>
      <w:r>
        <w:rPr>
          <w:rFonts w:ascii="Arial" w:hAnsi="Arial" w:cs="Arial"/>
          <w:sz w:val="22"/>
          <w:szCs w:val="22"/>
        </w:rPr>
        <w:tab/>
        <w:t>Gemeente Zaanstad</w:t>
      </w:r>
      <w:r>
        <w:rPr>
          <w:rFonts w:ascii="Arial" w:hAnsi="Arial" w:cs="Arial"/>
          <w:sz w:val="22"/>
          <w:szCs w:val="22"/>
        </w:rPr>
        <w:br/>
      </w:r>
      <w:r w:rsidR="00D95F0D">
        <w:rPr>
          <w:rFonts w:ascii="Arial" w:hAnsi="Arial" w:cs="Arial"/>
          <w:sz w:val="22"/>
          <w:szCs w:val="22"/>
        </w:rPr>
        <w:t>verband</w:t>
      </w:r>
      <w:r>
        <w:rPr>
          <w:rFonts w:ascii="Arial" w:hAnsi="Arial" w:cs="Arial"/>
          <w:sz w:val="22"/>
          <w:szCs w:val="22"/>
        </w:rPr>
        <w:t xml:space="preserve"> </w:t>
      </w:r>
      <w:r w:rsidR="00D95F0D">
        <w:rPr>
          <w:rFonts w:ascii="Arial" w:hAnsi="Arial" w:cs="Arial"/>
          <w:sz w:val="22"/>
          <w:szCs w:val="22"/>
        </w:rPr>
        <w:t>Passend</w:t>
      </w:r>
      <w:r>
        <w:rPr>
          <w:rFonts w:ascii="Arial" w:hAnsi="Arial" w:cs="Arial"/>
          <w:sz w:val="22"/>
          <w:szCs w:val="22"/>
        </w:rPr>
        <w:t xml:space="preserve"> </w:t>
      </w:r>
      <w:r w:rsidR="00D95F0D">
        <w:rPr>
          <w:rFonts w:ascii="Arial" w:hAnsi="Arial" w:cs="Arial"/>
          <w:sz w:val="22"/>
          <w:szCs w:val="22"/>
        </w:rPr>
        <w:t>Onderwijs VO</w:t>
      </w:r>
      <w:r>
        <w:rPr>
          <w:rFonts w:ascii="Arial" w:hAnsi="Arial" w:cs="Arial"/>
          <w:sz w:val="22"/>
          <w:szCs w:val="22"/>
        </w:rPr>
        <w:br/>
      </w:r>
      <w:r w:rsidR="00D95F0D">
        <w:rPr>
          <w:rFonts w:ascii="Arial" w:hAnsi="Arial" w:cs="Arial"/>
          <w:sz w:val="22"/>
          <w:szCs w:val="22"/>
        </w:rPr>
        <w:t>Zaanstreek</w:t>
      </w:r>
      <w:r w:rsidR="00DF7447">
        <w:rPr>
          <w:rFonts w:ascii="Arial" w:hAnsi="Arial" w:cs="Arial"/>
          <w:sz w:val="22"/>
          <w:szCs w:val="22"/>
        </w:rPr>
        <w:br/>
      </w:r>
    </w:p>
    <w:p w14:paraId="50665B9F" w14:textId="77777777" w:rsidR="00D95F0D" w:rsidRPr="005405C3" w:rsidRDefault="00D95F0D" w:rsidP="00F15F00">
      <w:pPr>
        <w:pStyle w:val="Default"/>
        <w:rPr>
          <w:rFonts w:ascii="Arial" w:hAnsi="Arial" w:cs="Arial"/>
          <w:i/>
          <w:iCs/>
          <w:sz w:val="22"/>
          <w:szCs w:val="22"/>
        </w:rPr>
      </w:pPr>
      <w:r w:rsidRPr="005405C3">
        <w:rPr>
          <w:rFonts w:ascii="Arial" w:hAnsi="Arial" w:cs="Arial"/>
          <w:i/>
          <w:iCs/>
          <w:sz w:val="22"/>
          <w:szCs w:val="22"/>
        </w:rPr>
        <w:t>Samenwerkingsverband Passend Onderwijs VO Zaanstreek</w:t>
      </w:r>
    </w:p>
    <w:p w14:paraId="01D5D63B" w14:textId="77777777" w:rsidR="00F15F00" w:rsidRPr="00F15F00" w:rsidRDefault="00F15F00" w:rsidP="00F15F00">
      <w:pPr>
        <w:pStyle w:val="Default"/>
        <w:rPr>
          <w:rFonts w:ascii="Arial" w:hAnsi="Arial" w:cs="Arial"/>
          <w:i/>
          <w:sz w:val="22"/>
          <w:szCs w:val="22"/>
        </w:rPr>
      </w:pPr>
    </w:p>
    <w:p w14:paraId="03884564" w14:textId="77777777" w:rsidR="00D95F0D" w:rsidRPr="00F15F00" w:rsidRDefault="00D95F0D" w:rsidP="00F15F00">
      <w:pPr>
        <w:pStyle w:val="Default"/>
        <w:rPr>
          <w:rFonts w:ascii="Arial" w:hAnsi="Arial" w:cs="Arial"/>
          <w:i/>
          <w:sz w:val="22"/>
          <w:szCs w:val="22"/>
        </w:rPr>
      </w:pPr>
      <w:r w:rsidRPr="00F15F00">
        <w:rPr>
          <w:rFonts w:ascii="Arial" w:hAnsi="Arial" w:cs="Arial"/>
          <w:i/>
          <w:sz w:val="22"/>
          <w:szCs w:val="22"/>
        </w:rPr>
        <w:t>Bestuur</w:t>
      </w:r>
    </w:p>
    <w:p w14:paraId="1DDACA66" w14:textId="77777777" w:rsidR="00D95F0D" w:rsidRPr="00F15F00" w:rsidRDefault="00D95F0D" w:rsidP="00F15F00">
      <w:pPr>
        <w:pStyle w:val="Default"/>
        <w:rPr>
          <w:rFonts w:ascii="Arial" w:hAnsi="Arial" w:cs="Arial"/>
          <w:sz w:val="22"/>
          <w:szCs w:val="22"/>
        </w:rPr>
      </w:pPr>
      <w:r w:rsidRPr="00F15F00">
        <w:rPr>
          <w:rFonts w:ascii="Arial" w:hAnsi="Arial" w:cs="Arial"/>
          <w:sz w:val="22"/>
          <w:szCs w:val="22"/>
        </w:rPr>
        <w:t xml:space="preserve">Mevrouw E. de Boer, </w:t>
      </w:r>
      <w:r w:rsidR="00F60332" w:rsidRPr="00F15F00">
        <w:rPr>
          <w:rFonts w:ascii="Arial" w:hAnsi="Arial" w:cs="Arial"/>
          <w:sz w:val="22"/>
          <w:szCs w:val="22"/>
        </w:rPr>
        <w:t>Directeur-</w:t>
      </w:r>
      <w:r w:rsidRPr="00F15F00">
        <w:rPr>
          <w:rFonts w:ascii="Arial" w:hAnsi="Arial" w:cs="Arial"/>
          <w:sz w:val="22"/>
          <w:szCs w:val="22"/>
        </w:rPr>
        <w:t>bestuurder</w:t>
      </w:r>
    </w:p>
    <w:p w14:paraId="6D9376F2" w14:textId="77777777" w:rsidR="00D95F0D" w:rsidRPr="00F15F00" w:rsidRDefault="00D95F0D" w:rsidP="00F15F00">
      <w:pPr>
        <w:pStyle w:val="Default"/>
        <w:rPr>
          <w:rFonts w:ascii="Arial" w:hAnsi="Arial" w:cs="Arial"/>
          <w:sz w:val="22"/>
          <w:szCs w:val="22"/>
        </w:rPr>
      </w:pPr>
    </w:p>
    <w:p w14:paraId="4D4712F1" w14:textId="77777777" w:rsidR="00D95F0D" w:rsidRPr="005405C3" w:rsidRDefault="00D95F0D" w:rsidP="00F15F00">
      <w:pPr>
        <w:pStyle w:val="Default"/>
        <w:rPr>
          <w:rFonts w:ascii="Arial" w:hAnsi="Arial" w:cs="Arial"/>
          <w:i/>
          <w:sz w:val="22"/>
          <w:szCs w:val="22"/>
        </w:rPr>
      </w:pPr>
      <w:r w:rsidRPr="005405C3">
        <w:rPr>
          <w:rFonts w:ascii="Arial" w:hAnsi="Arial" w:cs="Arial"/>
          <w:i/>
          <w:sz w:val="22"/>
          <w:szCs w:val="22"/>
        </w:rPr>
        <w:t>Omschrijving doelstelling</w:t>
      </w:r>
    </w:p>
    <w:p w14:paraId="3AAE94DF" w14:textId="77777777" w:rsidR="00D95F0D" w:rsidRPr="00F15F00" w:rsidRDefault="00F60332" w:rsidP="00F15F00">
      <w:pPr>
        <w:pStyle w:val="Default"/>
        <w:rPr>
          <w:rFonts w:ascii="Arial" w:hAnsi="Arial" w:cs="Arial"/>
          <w:sz w:val="22"/>
          <w:szCs w:val="22"/>
        </w:rPr>
      </w:pPr>
      <w:r w:rsidRPr="005405C3">
        <w:rPr>
          <w:rFonts w:ascii="Arial" w:hAnsi="Arial" w:cs="Arial"/>
          <w:sz w:val="22"/>
          <w:szCs w:val="22"/>
        </w:rPr>
        <w:t>Het Samenwerkingsverband staat voor een samenhangend geheel van ondersteuningsvoorzieningen binnen en tussen de scholen, zodat alle leerlingen een ononderbroken ontwikkelingsproces kunnen doormaken, ook die leerlingen, die extra ondersteuning behoeven</w:t>
      </w:r>
      <w:r w:rsidR="00151240" w:rsidRPr="005405C3">
        <w:rPr>
          <w:rFonts w:ascii="Arial" w:hAnsi="Arial" w:cs="Arial"/>
          <w:sz w:val="22"/>
          <w:szCs w:val="22"/>
        </w:rPr>
        <w:t>.</w:t>
      </w:r>
    </w:p>
    <w:p w14:paraId="56920960" w14:textId="77777777" w:rsidR="00220BB7" w:rsidRDefault="00220BB7" w:rsidP="00F15F00">
      <w:bookmarkStart w:id="61" w:name="_Toc511994669"/>
    </w:p>
    <w:p w14:paraId="3A424053" w14:textId="77777777" w:rsidR="005405C3" w:rsidRDefault="005405C3" w:rsidP="00F15F00"/>
    <w:p w14:paraId="7F995745" w14:textId="77777777" w:rsidR="000727F7" w:rsidRDefault="003903E3" w:rsidP="00F15F00">
      <w:pPr>
        <w:pStyle w:val="Kop2"/>
      </w:pPr>
      <w:bookmarkStart w:id="62" w:name="_Toc40448700"/>
      <w:r>
        <w:t>6</w:t>
      </w:r>
      <w:r w:rsidR="000727F7">
        <w:t>.10 Bezoldiging bestuursleden</w:t>
      </w:r>
      <w:bookmarkEnd w:id="61"/>
      <w:bookmarkEnd w:id="62"/>
    </w:p>
    <w:p w14:paraId="38B5E947" w14:textId="77777777" w:rsidR="00062E82" w:rsidRPr="00062E82" w:rsidRDefault="00062E82" w:rsidP="00F15F00"/>
    <w:p w14:paraId="35C32255" w14:textId="77777777" w:rsidR="000727F7" w:rsidRPr="00F15F00" w:rsidRDefault="000727F7" w:rsidP="00F15F00">
      <w:pPr>
        <w:rPr>
          <w:rFonts w:cs="Arial"/>
          <w:bCs w:val="0"/>
          <w:color w:val="000000"/>
        </w:rPr>
      </w:pPr>
      <w:r w:rsidRPr="00F15F00">
        <w:rPr>
          <w:rFonts w:cs="Arial"/>
          <w:bCs w:val="0"/>
          <w:color w:val="000000"/>
        </w:rPr>
        <w:t xml:space="preserve">De bezoldiging van </w:t>
      </w:r>
      <w:r w:rsidR="006861C0" w:rsidRPr="00F15F00">
        <w:rPr>
          <w:rFonts w:cs="Arial"/>
          <w:bCs w:val="0"/>
          <w:color w:val="000000"/>
        </w:rPr>
        <w:t>het</w:t>
      </w:r>
      <w:r w:rsidRPr="00F15F00">
        <w:rPr>
          <w:rFonts w:cs="Arial"/>
          <w:bCs w:val="0"/>
          <w:color w:val="000000"/>
        </w:rPr>
        <w:t xml:space="preserve"> bestuursl</w:t>
      </w:r>
      <w:r w:rsidR="006861C0" w:rsidRPr="00F15F00">
        <w:rPr>
          <w:rFonts w:cs="Arial"/>
          <w:bCs w:val="0"/>
          <w:color w:val="000000"/>
        </w:rPr>
        <w:t>id</w:t>
      </w:r>
      <w:r w:rsidRPr="00F15F00">
        <w:rPr>
          <w:rFonts w:cs="Arial"/>
          <w:bCs w:val="0"/>
          <w:color w:val="000000"/>
        </w:rPr>
        <w:t xml:space="preserve"> van Stichting Saenstroom was in de verslagperiode nihil.</w:t>
      </w:r>
      <w:r w:rsidR="006861C0" w:rsidRPr="00F15F00">
        <w:rPr>
          <w:rFonts w:cs="Arial"/>
          <w:bCs w:val="0"/>
          <w:color w:val="000000"/>
        </w:rPr>
        <w:t xml:space="preserve"> Zie hiervoor ook de toelichting en WNT-verantwoording in de jaarrekening over 201</w:t>
      </w:r>
      <w:r w:rsidR="00C6532B" w:rsidRPr="00F15F00">
        <w:rPr>
          <w:rFonts w:cs="Arial"/>
          <w:bCs w:val="0"/>
          <w:color w:val="000000"/>
        </w:rPr>
        <w:t>9</w:t>
      </w:r>
      <w:r w:rsidR="006861C0" w:rsidRPr="00F15F00">
        <w:rPr>
          <w:rFonts w:cs="Arial"/>
          <w:bCs w:val="0"/>
          <w:color w:val="000000"/>
        </w:rPr>
        <w:t xml:space="preserve"> van het Samenwerkingsverband Passend Onderwijs VO Zaanstreek.</w:t>
      </w:r>
    </w:p>
    <w:p w14:paraId="1A08F30B" w14:textId="77777777" w:rsidR="000727F7" w:rsidRPr="00F15F00" w:rsidRDefault="000727F7" w:rsidP="00F15F00">
      <w:pPr>
        <w:rPr>
          <w:rFonts w:cs="Arial"/>
          <w:bCs w:val="0"/>
          <w:color w:val="000000"/>
        </w:rPr>
      </w:pPr>
    </w:p>
    <w:p w14:paraId="6460B081" w14:textId="77777777" w:rsidR="00E33506" w:rsidRDefault="00E33506" w:rsidP="00F15F00">
      <w:pPr>
        <w:pStyle w:val="Kop2"/>
      </w:pPr>
      <w:bookmarkStart w:id="63" w:name="_Toc511994670"/>
      <w:bookmarkStart w:id="64" w:name="_Toc405281588"/>
    </w:p>
    <w:p w14:paraId="6C6037F3" w14:textId="77777777" w:rsidR="000727F7" w:rsidRDefault="003903E3" w:rsidP="00F15F00">
      <w:pPr>
        <w:pStyle w:val="Kop2"/>
      </w:pPr>
      <w:bookmarkStart w:id="65" w:name="_Toc40448701"/>
      <w:r>
        <w:t>6</w:t>
      </w:r>
      <w:r w:rsidR="000727F7">
        <w:t>.11 Controleverklaring</w:t>
      </w:r>
      <w:bookmarkEnd w:id="63"/>
      <w:bookmarkEnd w:id="65"/>
    </w:p>
    <w:p w14:paraId="424F657B" w14:textId="7EF29D07" w:rsidR="000727F7" w:rsidRDefault="000727F7" w:rsidP="00F15F00">
      <w:r>
        <w:t xml:space="preserve">De controleverklaring is opgenomen na bladzijde </w:t>
      </w:r>
      <w:r w:rsidR="00FD7DC7">
        <w:t>40</w:t>
      </w:r>
      <w:r>
        <w:t>.</w:t>
      </w:r>
    </w:p>
    <w:p w14:paraId="7AF4F16D" w14:textId="77777777" w:rsidR="000727F7" w:rsidRDefault="000727F7" w:rsidP="00F15F00">
      <w:pPr>
        <w:rPr>
          <w:rFonts w:cs="Arial"/>
          <w:b/>
          <w:caps/>
          <w:kern w:val="32"/>
          <w:sz w:val="24"/>
          <w:szCs w:val="24"/>
        </w:rPr>
      </w:pPr>
      <w:r>
        <w:br w:type="page"/>
      </w:r>
    </w:p>
    <w:p w14:paraId="21DEE952" w14:textId="77777777" w:rsidR="000727F7" w:rsidRDefault="000727F7" w:rsidP="00F15F00">
      <w:pPr>
        <w:pStyle w:val="Kop1"/>
      </w:pPr>
      <w:bookmarkStart w:id="66" w:name="_Toc511994671"/>
      <w:bookmarkStart w:id="67" w:name="_Toc40448702"/>
      <w:r>
        <w:lastRenderedPageBreak/>
        <w:t>Bijlagen</w:t>
      </w:r>
      <w:bookmarkEnd w:id="64"/>
      <w:bookmarkEnd w:id="66"/>
      <w:bookmarkEnd w:id="67"/>
    </w:p>
    <w:p w14:paraId="7FA9B90A" w14:textId="77777777" w:rsidR="000727F7" w:rsidRPr="000727F7" w:rsidRDefault="000727F7" w:rsidP="00F15F00"/>
    <w:p w14:paraId="2D2CB510" w14:textId="77777777" w:rsidR="000727F7" w:rsidRPr="000727F7" w:rsidRDefault="003903E3" w:rsidP="00F15F00">
      <w:pPr>
        <w:pStyle w:val="Kop2"/>
      </w:pPr>
      <w:bookmarkStart w:id="68" w:name="_Toc511994672"/>
      <w:bookmarkStart w:id="69" w:name="_Toc405281589"/>
      <w:bookmarkStart w:id="70" w:name="_Toc40448703"/>
      <w:r>
        <w:t>7</w:t>
      </w:r>
      <w:r w:rsidR="000727F7" w:rsidRPr="000727F7">
        <w:t>.1 Gegevens over de rechtspersoon</w:t>
      </w:r>
      <w:bookmarkEnd w:id="68"/>
      <w:bookmarkEnd w:id="69"/>
      <w:bookmarkEnd w:id="70"/>
    </w:p>
    <w:p w14:paraId="272AE72E" w14:textId="77777777" w:rsidR="000727F7" w:rsidRDefault="000727F7" w:rsidP="00F15F00"/>
    <w:p w14:paraId="33F38450" w14:textId="77777777" w:rsidR="000727F7" w:rsidRPr="009556AE" w:rsidRDefault="000727F7" w:rsidP="00F15F00">
      <w:pPr>
        <w:tabs>
          <w:tab w:val="num" w:pos="0"/>
        </w:tabs>
        <w:spacing w:after="120"/>
        <w:rPr>
          <w:i/>
        </w:rPr>
      </w:pPr>
      <w:r w:rsidRPr="009556AE">
        <w:rPr>
          <w:i/>
        </w:rPr>
        <w:t>Oprichting</w:t>
      </w:r>
    </w:p>
    <w:p w14:paraId="2027B82C" w14:textId="77777777" w:rsidR="000727F7" w:rsidRDefault="000727F7" w:rsidP="00F15F00">
      <w:pPr>
        <w:tabs>
          <w:tab w:val="num" w:pos="0"/>
        </w:tabs>
      </w:pPr>
      <w:r>
        <w:t>Stichting Saenstroom is opgericht op 29 juni 2005.</w:t>
      </w:r>
      <w:r>
        <w:br/>
      </w:r>
    </w:p>
    <w:p w14:paraId="2ED131EC" w14:textId="77777777" w:rsidR="009556AE" w:rsidRDefault="000727F7" w:rsidP="00F15F00">
      <w:pPr>
        <w:tabs>
          <w:tab w:val="num" w:pos="0"/>
        </w:tabs>
        <w:spacing w:after="120"/>
        <w:rPr>
          <w:i/>
        </w:rPr>
      </w:pPr>
      <w:r w:rsidRPr="009556AE">
        <w:rPr>
          <w:i/>
        </w:rPr>
        <w:t>Kamer van Koophandel</w:t>
      </w:r>
    </w:p>
    <w:p w14:paraId="2A74FE95" w14:textId="77777777" w:rsidR="000727F7" w:rsidRDefault="000727F7" w:rsidP="00F15F00">
      <w:pPr>
        <w:tabs>
          <w:tab w:val="num" w:pos="0"/>
        </w:tabs>
      </w:pPr>
      <w:r>
        <w:t>Stichting Saenstroom is ingeschreven onder dossiernummer 34229813.</w:t>
      </w:r>
    </w:p>
    <w:p w14:paraId="6557576B" w14:textId="77777777" w:rsidR="000727F7" w:rsidRDefault="000727F7" w:rsidP="00F15F00">
      <w:pPr>
        <w:tabs>
          <w:tab w:val="num" w:pos="0"/>
        </w:tabs>
        <w:rPr>
          <w:b/>
          <w:sz w:val="28"/>
          <w:szCs w:val="28"/>
        </w:rPr>
      </w:pPr>
    </w:p>
    <w:p w14:paraId="62C19409" w14:textId="77777777" w:rsidR="009556AE" w:rsidRDefault="000727F7" w:rsidP="00F15F00">
      <w:pPr>
        <w:tabs>
          <w:tab w:val="num" w:pos="0"/>
        </w:tabs>
        <w:spacing w:after="120"/>
        <w:rPr>
          <w:i/>
        </w:rPr>
      </w:pPr>
      <w:r w:rsidRPr="009556AE">
        <w:rPr>
          <w:i/>
        </w:rPr>
        <w:t xml:space="preserve">Bestuur Stichting Saenstroom </w:t>
      </w:r>
    </w:p>
    <w:p w14:paraId="37591A40" w14:textId="77777777" w:rsidR="000727F7" w:rsidRDefault="000727F7" w:rsidP="00F15F00">
      <w:pPr>
        <w:tabs>
          <w:tab w:val="num" w:pos="0"/>
        </w:tabs>
        <w:spacing w:after="120"/>
        <w:rPr>
          <w:bCs w:val="0"/>
          <w:iCs/>
        </w:rPr>
      </w:pPr>
      <w:r>
        <w:rPr>
          <w:b/>
          <w:bCs w:val="0"/>
          <w:iCs/>
        </w:rPr>
        <w:tab/>
      </w:r>
      <w:r>
        <w:rPr>
          <w:b/>
          <w:bCs w:val="0"/>
          <w:iCs/>
        </w:rPr>
        <w:tab/>
      </w:r>
      <w:r>
        <w:rPr>
          <w:bCs w:val="0"/>
          <w:iCs/>
        </w:rPr>
        <w:t xml:space="preserve">Mevrouw E. de Boer, directeur / bestuurder Coöperatief </w:t>
      </w:r>
      <w:r>
        <w:rPr>
          <w:bCs w:val="0"/>
          <w:iCs/>
        </w:rPr>
        <w:tab/>
      </w:r>
      <w:r>
        <w:rPr>
          <w:bCs w:val="0"/>
          <w:iCs/>
        </w:rPr>
        <w:tab/>
      </w:r>
      <w:r>
        <w:rPr>
          <w:bCs w:val="0"/>
          <w:iCs/>
        </w:rPr>
        <w:tab/>
      </w:r>
      <w:r>
        <w:rPr>
          <w:bCs w:val="0"/>
          <w:iCs/>
        </w:rPr>
        <w:tab/>
      </w:r>
      <w:r>
        <w:rPr>
          <w:bCs w:val="0"/>
          <w:iCs/>
        </w:rPr>
        <w:tab/>
        <w:t>Samenwerkingsverband Passend Onderwijs VO Zaanst</w:t>
      </w:r>
      <w:r w:rsidR="00F15F00">
        <w:rPr>
          <w:bCs w:val="0"/>
          <w:iCs/>
        </w:rPr>
        <w:t>reek</w:t>
      </w:r>
    </w:p>
    <w:p w14:paraId="7050E230" w14:textId="77777777" w:rsidR="000727F7" w:rsidRDefault="000727F7" w:rsidP="00F15F00">
      <w:pPr>
        <w:rPr>
          <w:bCs w:val="0"/>
          <w:iCs/>
        </w:rPr>
      </w:pPr>
      <w:r>
        <w:rPr>
          <w:bCs w:val="0"/>
          <w:iCs/>
        </w:rPr>
        <w:tab/>
      </w:r>
      <w:r>
        <w:rPr>
          <w:bCs w:val="0"/>
          <w:iCs/>
        </w:rPr>
        <w:tab/>
        <w:t>Postbus 451, 1500 EL Zaandam</w:t>
      </w:r>
    </w:p>
    <w:p w14:paraId="6A023C94" w14:textId="77777777" w:rsidR="000727F7" w:rsidRDefault="000727F7" w:rsidP="00F15F00">
      <w:pPr>
        <w:rPr>
          <w:bCs w:val="0"/>
          <w:iCs/>
        </w:rPr>
      </w:pPr>
      <w:r>
        <w:rPr>
          <w:bCs w:val="0"/>
          <w:iCs/>
        </w:rPr>
        <w:tab/>
      </w:r>
      <w:r>
        <w:rPr>
          <w:bCs w:val="0"/>
          <w:iCs/>
        </w:rPr>
        <w:tab/>
        <w:t>Telefoon</w:t>
      </w:r>
      <w:r>
        <w:rPr>
          <w:bCs w:val="0"/>
          <w:iCs/>
        </w:rPr>
        <w:tab/>
        <w:t>: 075 6213725</w:t>
      </w:r>
    </w:p>
    <w:p w14:paraId="72DADE64" w14:textId="77777777" w:rsidR="000727F7" w:rsidRDefault="000727F7" w:rsidP="00F15F00">
      <w:pPr>
        <w:rPr>
          <w:bCs w:val="0"/>
          <w:iCs/>
        </w:rPr>
      </w:pPr>
      <w:r>
        <w:rPr>
          <w:bCs w:val="0"/>
          <w:iCs/>
        </w:rPr>
        <w:tab/>
      </w:r>
      <w:r>
        <w:rPr>
          <w:bCs w:val="0"/>
          <w:iCs/>
        </w:rPr>
        <w:tab/>
        <w:t>E-mail</w:t>
      </w:r>
      <w:r>
        <w:rPr>
          <w:bCs w:val="0"/>
          <w:iCs/>
        </w:rPr>
        <w:tab/>
      </w:r>
      <w:r>
        <w:rPr>
          <w:bCs w:val="0"/>
          <w:iCs/>
        </w:rPr>
        <w:tab/>
        <w:t>: e.deboer@saenstroom.nl</w:t>
      </w:r>
    </w:p>
    <w:p w14:paraId="5192A05B" w14:textId="77777777" w:rsidR="000727F7" w:rsidRDefault="000727F7" w:rsidP="00F15F00">
      <w:pPr>
        <w:rPr>
          <w:bCs w:val="0"/>
          <w:iCs/>
        </w:rPr>
      </w:pPr>
    </w:p>
    <w:p w14:paraId="011EB0FC" w14:textId="77777777" w:rsidR="000727F7" w:rsidRPr="009556AE" w:rsidRDefault="000727F7" w:rsidP="00F15F00">
      <w:pPr>
        <w:tabs>
          <w:tab w:val="num" w:pos="0"/>
        </w:tabs>
        <w:spacing w:after="120"/>
        <w:rPr>
          <w:i/>
        </w:rPr>
      </w:pPr>
      <w:r w:rsidRPr="009556AE">
        <w:rPr>
          <w:i/>
        </w:rPr>
        <w:t>Toezichthoudend orgaan</w:t>
      </w:r>
    </w:p>
    <w:p w14:paraId="11785292" w14:textId="40318A8A" w:rsidR="000727F7" w:rsidRDefault="000727F7" w:rsidP="00F15F00">
      <w:pPr>
        <w:rPr>
          <w:bCs w:val="0"/>
          <w:iCs/>
        </w:rPr>
      </w:pPr>
      <w:r>
        <w:rPr>
          <w:b/>
          <w:bCs w:val="0"/>
          <w:iCs/>
        </w:rPr>
        <w:tab/>
      </w:r>
      <w:r>
        <w:rPr>
          <w:b/>
          <w:bCs w:val="0"/>
          <w:iCs/>
        </w:rPr>
        <w:tab/>
      </w:r>
      <w:r>
        <w:rPr>
          <w:bCs w:val="0"/>
          <w:iCs/>
        </w:rPr>
        <w:t xml:space="preserve">Mevrouw E.W.M. van Nieuwenhuizen </w:t>
      </w:r>
      <w:r w:rsidR="002B494A">
        <w:rPr>
          <w:bCs w:val="0"/>
          <w:iCs/>
        </w:rPr>
        <w:t>- van</w:t>
      </w:r>
      <w:r>
        <w:rPr>
          <w:bCs w:val="0"/>
          <w:iCs/>
        </w:rPr>
        <w:t xml:space="preserve"> Hooff, lid College van Bestuur </w:t>
      </w:r>
      <w:r>
        <w:rPr>
          <w:bCs w:val="0"/>
          <w:iCs/>
        </w:rPr>
        <w:tab/>
      </w:r>
      <w:r>
        <w:rPr>
          <w:bCs w:val="0"/>
          <w:iCs/>
        </w:rPr>
        <w:tab/>
        <w:t>van Stichting Openbaar Voortgezet Onderwijs Zaanstad</w:t>
      </w:r>
    </w:p>
    <w:p w14:paraId="50046628" w14:textId="77777777" w:rsidR="000727F7" w:rsidRDefault="000727F7" w:rsidP="00F15F00">
      <w:pPr>
        <w:rPr>
          <w:bCs w:val="0"/>
          <w:iCs/>
        </w:rPr>
      </w:pPr>
      <w:r>
        <w:rPr>
          <w:bCs w:val="0"/>
          <w:iCs/>
        </w:rPr>
        <w:tab/>
      </w:r>
      <w:r>
        <w:rPr>
          <w:bCs w:val="0"/>
          <w:iCs/>
        </w:rPr>
        <w:tab/>
        <w:t>Postbus 451, 1500 EL Zaandam</w:t>
      </w:r>
    </w:p>
    <w:p w14:paraId="53CFFDEF" w14:textId="77777777" w:rsidR="000727F7" w:rsidRDefault="000727F7" w:rsidP="00F15F00">
      <w:pPr>
        <w:rPr>
          <w:bCs w:val="0"/>
          <w:iCs/>
        </w:rPr>
      </w:pPr>
      <w:r>
        <w:rPr>
          <w:bCs w:val="0"/>
          <w:iCs/>
        </w:rPr>
        <w:tab/>
      </w:r>
      <w:r>
        <w:rPr>
          <w:bCs w:val="0"/>
          <w:iCs/>
        </w:rPr>
        <w:tab/>
        <w:t>Telefoon</w:t>
      </w:r>
      <w:r>
        <w:rPr>
          <w:bCs w:val="0"/>
          <w:iCs/>
        </w:rPr>
        <w:tab/>
        <w:t>: 075 6401548</w:t>
      </w:r>
    </w:p>
    <w:p w14:paraId="6D4DA378" w14:textId="77777777" w:rsidR="000727F7" w:rsidRDefault="000727F7" w:rsidP="00F15F00">
      <w:pPr>
        <w:rPr>
          <w:bCs w:val="0"/>
          <w:iCs/>
        </w:rPr>
      </w:pPr>
      <w:r>
        <w:rPr>
          <w:bCs w:val="0"/>
          <w:iCs/>
        </w:rPr>
        <w:tab/>
      </w:r>
      <w:r>
        <w:rPr>
          <w:bCs w:val="0"/>
          <w:iCs/>
        </w:rPr>
        <w:tab/>
        <w:t>E-mail</w:t>
      </w:r>
      <w:r>
        <w:rPr>
          <w:bCs w:val="0"/>
          <w:iCs/>
        </w:rPr>
        <w:tab/>
      </w:r>
      <w:r>
        <w:rPr>
          <w:bCs w:val="0"/>
          <w:iCs/>
        </w:rPr>
        <w:tab/>
        <w:t>: b.vannieuwenhuizen@ovo-zaanstad.nl</w:t>
      </w:r>
    </w:p>
    <w:p w14:paraId="56853724" w14:textId="77777777" w:rsidR="000727F7" w:rsidRDefault="000727F7" w:rsidP="00F15F00">
      <w:pPr>
        <w:rPr>
          <w:bCs w:val="0"/>
          <w:iCs/>
        </w:rPr>
      </w:pPr>
    </w:p>
    <w:p w14:paraId="4FA1465B" w14:textId="77777777" w:rsidR="00F35503" w:rsidRDefault="000727F7" w:rsidP="00F15F00">
      <w:pPr>
        <w:rPr>
          <w:bCs w:val="0"/>
          <w:iCs/>
        </w:rPr>
      </w:pPr>
      <w:r>
        <w:rPr>
          <w:bCs w:val="0"/>
          <w:iCs/>
        </w:rPr>
        <w:tab/>
      </w:r>
      <w:r>
        <w:rPr>
          <w:bCs w:val="0"/>
          <w:iCs/>
        </w:rPr>
        <w:tab/>
      </w:r>
      <w:r w:rsidR="00F35503">
        <w:rPr>
          <w:bCs w:val="0"/>
          <w:iCs/>
        </w:rPr>
        <w:t>Tot en met 18 november 2019:</w:t>
      </w:r>
    </w:p>
    <w:p w14:paraId="7914E892" w14:textId="77777777" w:rsidR="00F35503" w:rsidRDefault="000727F7" w:rsidP="00F35503">
      <w:pPr>
        <w:ind w:left="709" w:firstLine="709"/>
        <w:rPr>
          <w:bCs w:val="0"/>
          <w:iCs/>
        </w:rPr>
      </w:pPr>
      <w:r>
        <w:rPr>
          <w:bCs w:val="0"/>
          <w:iCs/>
        </w:rPr>
        <w:t>De heer R. Kuiken, lid College van Bestuur van Stichting ZAAM</w:t>
      </w:r>
    </w:p>
    <w:p w14:paraId="322B2F3D" w14:textId="77777777" w:rsidR="000727F7" w:rsidRDefault="000727F7" w:rsidP="00F35503">
      <w:pPr>
        <w:rPr>
          <w:bCs w:val="0"/>
          <w:iCs/>
        </w:rPr>
      </w:pPr>
      <w:r>
        <w:rPr>
          <w:bCs w:val="0"/>
          <w:iCs/>
        </w:rPr>
        <w:tab/>
      </w:r>
      <w:r>
        <w:rPr>
          <w:bCs w:val="0"/>
          <w:iCs/>
        </w:rPr>
        <w:tab/>
        <w:t>Interconfessioneel Onderwijs Zaanstad</w:t>
      </w:r>
    </w:p>
    <w:p w14:paraId="0870ABAE" w14:textId="0EC9B978" w:rsidR="00F35503" w:rsidRDefault="00F35503" w:rsidP="009D285A">
      <w:pPr>
        <w:ind w:left="1418" w:hanging="1418"/>
        <w:rPr>
          <w:bCs w:val="0"/>
          <w:iCs/>
        </w:rPr>
      </w:pPr>
      <w:r>
        <w:rPr>
          <w:bCs w:val="0"/>
          <w:iCs/>
        </w:rPr>
        <w:tab/>
      </w:r>
      <w:r w:rsidRPr="009D285A">
        <w:rPr>
          <w:bCs w:val="0"/>
          <w:iCs/>
        </w:rPr>
        <w:t xml:space="preserve">Van </w:t>
      </w:r>
      <w:r w:rsidR="00CE12A3" w:rsidRPr="009D285A">
        <w:rPr>
          <w:bCs w:val="0"/>
          <w:iCs/>
        </w:rPr>
        <w:t>1 januari 2020</w:t>
      </w:r>
      <w:r w:rsidRPr="009D285A">
        <w:rPr>
          <w:bCs w:val="0"/>
          <w:iCs/>
        </w:rPr>
        <w:t xml:space="preserve"> </w:t>
      </w:r>
      <w:r w:rsidR="009D285A" w:rsidRPr="009D285A">
        <w:rPr>
          <w:bCs w:val="0"/>
          <w:iCs/>
        </w:rPr>
        <w:t>tot 1 mei 2020</w:t>
      </w:r>
      <w:r w:rsidR="009D285A">
        <w:rPr>
          <w:bCs w:val="0"/>
          <w:iCs/>
        </w:rPr>
        <w:t xml:space="preserve"> </w:t>
      </w:r>
      <w:r>
        <w:rPr>
          <w:bCs w:val="0"/>
          <w:iCs/>
        </w:rPr>
        <w:t xml:space="preserve">zijn de werkzaamheden van de heer Kuiken </w:t>
      </w:r>
      <w:r w:rsidRPr="009D285A">
        <w:rPr>
          <w:bCs w:val="0"/>
          <w:iCs/>
        </w:rPr>
        <w:t xml:space="preserve">in het toezichthoudend orgaan </w:t>
      </w:r>
      <w:r w:rsidR="009D285A" w:rsidRPr="009D285A">
        <w:rPr>
          <w:bCs w:val="0"/>
          <w:iCs/>
        </w:rPr>
        <w:t>tijdelijk waargenomen</w:t>
      </w:r>
      <w:r w:rsidRPr="009D285A">
        <w:rPr>
          <w:bCs w:val="0"/>
          <w:iCs/>
        </w:rPr>
        <w:t xml:space="preserve"> door</w:t>
      </w:r>
      <w:r w:rsidR="009D285A" w:rsidRPr="009D285A">
        <w:rPr>
          <w:bCs w:val="0"/>
          <w:iCs/>
        </w:rPr>
        <w:t xml:space="preserve"> d</w:t>
      </w:r>
      <w:r w:rsidRPr="009D285A">
        <w:rPr>
          <w:bCs w:val="0"/>
          <w:iCs/>
        </w:rPr>
        <w:t xml:space="preserve">e heer </w:t>
      </w:r>
      <w:r w:rsidR="00B7103A" w:rsidRPr="009D285A">
        <w:rPr>
          <w:bCs w:val="0"/>
          <w:iCs/>
        </w:rPr>
        <w:t>B</w:t>
      </w:r>
      <w:r w:rsidRPr="009D285A">
        <w:rPr>
          <w:bCs w:val="0"/>
          <w:iCs/>
        </w:rPr>
        <w:t xml:space="preserve">. </w:t>
      </w:r>
      <w:r w:rsidR="00B7103A" w:rsidRPr="009D285A">
        <w:rPr>
          <w:bCs w:val="0"/>
          <w:iCs/>
        </w:rPr>
        <w:t>Nix</w:t>
      </w:r>
      <w:r w:rsidRPr="009D285A">
        <w:rPr>
          <w:bCs w:val="0"/>
          <w:iCs/>
        </w:rPr>
        <w:t>,</w:t>
      </w:r>
      <w:r w:rsidR="00B7103A" w:rsidRPr="009D285A">
        <w:rPr>
          <w:bCs w:val="0"/>
          <w:iCs/>
        </w:rPr>
        <w:t xml:space="preserve"> a.i.</w:t>
      </w:r>
      <w:r>
        <w:rPr>
          <w:bCs w:val="0"/>
          <w:iCs/>
        </w:rPr>
        <w:t xml:space="preserve"> lid College van Bestuur van Stichting ZAAM</w:t>
      </w:r>
      <w:r w:rsidR="009D285A">
        <w:rPr>
          <w:bCs w:val="0"/>
          <w:iCs/>
        </w:rPr>
        <w:t>.</w:t>
      </w:r>
    </w:p>
    <w:p w14:paraId="6576F3EC" w14:textId="336E9856" w:rsidR="00F35503" w:rsidRDefault="009D285A" w:rsidP="009D285A">
      <w:pPr>
        <w:ind w:left="1418" w:hanging="1418"/>
        <w:rPr>
          <w:bCs w:val="0"/>
          <w:iCs/>
        </w:rPr>
      </w:pPr>
      <w:r>
        <w:rPr>
          <w:bCs w:val="0"/>
          <w:iCs/>
        </w:rPr>
        <w:tab/>
        <w:t>Vanaf 1 mei 2020: de heer D. Asser, lid College van Bestuur van Stichting ZAAM,</w:t>
      </w:r>
      <w:r w:rsidR="00F35503">
        <w:rPr>
          <w:bCs w:val="0"/>
          <w:iCs/>
        </w:rPr>
        <w:tab/>
        <w:t>Interconfessioneel Onderwijs Zaanstad</w:t>
      </w:r>
    </w:p>
    <w:p w14:paraId="1F788A0A" w14:textId="77777777" w:rsidR="00F35503" w:rsidRDefault="00F35503" w:rsidP="00F35503">
      <w:pPr>
        <w:rPr>
          <w:bCs w:val="0"/>
          <w:iCs/>
        </w:rPr>
      </w:pPr>
      <w:r>
        <w:rPr>
          <w:bCs w:val="0"/>
          <w:iCs/>
        </w:rPr>
        <w:tab/>
      </w:r>
      <w:r>
        <w:rPr>
          <w:bCs w:val="0"/>
          <w:iCs/>
        </w:rPr>
        <w:tab/>
        <w:t>Telefoon</w:t>
      </w:r>
      <w:r>
        <w:rPr>
          <w:bCs w:val="0"/>
          <w:iCs/>
        </w:rPr>
        <w:tab/>
        <w:t xml:space="preserve">: </w:t>
      </w:r>
      <w:r>
        <w:rPr>
          <w:rFonts w:eastAsia="Arial Unicode MS" w:cs="Arial"/>
        </w:rPr>
        <w:t>020 7059600</w:t>
      </w:r>
    </w:p>
    <w:p w14:paraId="6E546B49" w14:textId="1CE8923C" w:rsidR="00F35503" w:rsidRDefault="00F35503" w:rsidP="00F35503">
      <w:pPr>
        <w:rPr>
          <w:iCs/>
        </w:rPr>
      </w:pPr>
      <w:r>
        <w:rPr>
          <w:bCs w:val="0"/>
          <w:iCs/>
        </w:rPr>
        <w:tab/>
      </w:r>
      <w:r>
        <w:rPr>
          <w:bCs w:val="0"/>
          <w:iCs/>
        </w:rPr>
        <w:tab/>
        <w:t>E-mail</w:t>
      </w:r>
      <w:r>
        <w:rPr>
          <w:bCs w:val="0"/>
          <w:iCs/>
        </w:rPr>
        <w:tab/>
      </w:r>
      <w:r>
        <w:rPr>
          <w:bCs w:val="0"/>
          <w:iCs/>
        </w:rPr>
        <w:tab/>
      </w:r>
      <w:r w:rsidRPr="00F24A36">
        <w:rPr>
          <w:bCs w:val="0"/>
          <w:iCs/>
        </w:rPr>
        <w:t xml:space="preserve">: </w:t>
      </w:r>
      <w:r w:rsidR="009D285A">
        <w:rPr>
          <w:bCs w:val="0"/>
          <w:iCs/>
        </w:rPr>
        <w:t>d</w:t>
      </w:r>
      <w:r w:rsidRPr="00F35503">
        <w:rPr>
          <w:iCs/>
        </w:rPr>
        <w:t>.</w:t>
      </w:r>
      <w:r w:rsidR="009D285A">
        <w:rPr>
          <w:iCs/>
        </w:rPr>
        <w:t>asser</w:t>
      </w:r>
      <w:r w:rsidRPr="00F35503">
        <w:rPr>
          <w:iCs/>
        </w:rPr>
        <w:t>@zaam.nl</w:t>
      </w:r>
    </w:p>
    <w:p w14:paraId="37A4BE90" w14:textId="77777777" w:rsidR="000727F7" w:rsidRDefault="000727F7" w:rsidP="00F15F00">
      <w:pPr>
        <w:rPr>
          <w:bCs w:val="0"/>
          <w:iCs/>
        </w:rPr>
      </w:pPr>
    </w:p>
    <w:p w14:paraId="462F7BA5" w14:textId="77777777" w:rsidR="000727F7" w:rsidRDefault="000727F7" w:rsidP="00F15F00">
      <w:pPr>
        <w:rPr>
          <w:bCs w:val="0"/>
          <w:iCs/>
        </w:rPr>
      </w:pPr>
      <w:r>
        <w:rPr>
          <w:bCs w:val="0"/>
          <w:iCs/>
        </w:rPr>
        <w:tab/>
      </w:r>
      <w:r>
        <w:rPr>
          <w:bCs w:val="0"/>
          <w:iCs/>
        </w:rPr>
        <w:tab/>
        <w:t>De heer R. Stammers, conrector St. Michaël College</w:t>
      </w:r>
    </w:p>
    <w:p w14:paraId="26A740E9" w14:textId="77777777" w:rsidR="000727F7" w:rsidRDefault="000727F7" w:rsidP="00F15F00">
      <w:pPr>
        <w:rPr>
          <w:bCs w:val="0"/>
          <w:iCs/>
        </w:rPr>
      </w:pPr>
      <w:r>
        <w:rPr>
          <w:bCs w:val="0"/>
          <w:iCs/>
        </w:rPr>
        <w:tab/>
      </w:r>
      <w:r>
        <w:rPr>
          <w:bCs w:val="0"/>
          <w:iCs/>
        </w:rPr>
        <w:tab/>
        <w:t>Telefoon</w:t>
      </w:r>
      <w:r>
        <w:rPr>
          <w:bCs w:val="0"/>
          <w:iCs/>
        </w:rPr>
        <w:tab/>
        <w:t>: 075 6127474</w:t>
      </w:r>
    </w:p>
    <w:p w14:paraId="7971E78F" w14:textId="77777777" w:rsidR="000727F7" w:rsidRDefault="000727F7" w:rsidP="00F15F00">
      <w:pPr>
        <w:rPr>
          <w:bCs w:val="0"/>
          <w:iCs/>
        </w:rPr>
      </w:pPr>
      <w:r>
        <w:rPr>
          <w:bCs w:val="0"/>
          <w:iCs/>
        </w:rPr>
        <w:tab/>
      </w:r>
      <w:r>
        <w:rPr>
          <w:bCs w:val="0"/>
          <w:iCs/>
        </w:rPr>
        <w:tab/>
        <w:t>E-mail</w:t>
      </w:r>
      <w:r>
        <w:rPr>
          <w:bCs w:val="0"/>
          <w:iCs/>
        </w:rPr>
        <w:tab/>
      </w:r>
      <w:r>
        <w:rPr>
          <w:bCs w:val="0"/>
          <w:iCs/>
        </w:rPr>
        <w:tab/>
      </w:r>
      <w:r w:rsidRPr="00F24A36">
        <w:rPr>
          <w:bCs w:val="0"/>
          <w:iCs/>
        </w:rPr>
        <w:t xml:space="preserve">: </w:t>
      </w:r>
      <w:r w:rsidRPr="00D252D1">
        <w:rPr>
          <w:bCs w:val="0"/>
          <w:iCs/>
        </w:rPr>
        <w:t>r.stammers@stmichaelcollege.nl</w:t>
      </w:r>
    </w:p>
    <w:p w14:paraId="21CD4CA4" w14:textId="77777777" w:rsidR="000727F7" w:rsidRDefault="000727F7" w:rsidP="00F15F00">
      <w:pPr>
        <w:rPr>
          <w:bCs w:val="0"/>
          <w:iCs/>
        </w:rPr>
      </w:pPr>
    </w:p>
    <w:p w14:paraId="5C01F470" w14:textId="77777777" w:rsidR="000727F7" w:rsidRDefault="000727F7" w:rsidP="00F15F00">
      <w:pPr>
        <w:rPr>
          <w:rFonts w:eastAsia="Arial Unicode MS" w:cs="Arial"/>
          <w:iCs/>
          <w:sz w:val="24"/>
          <w:szCs w:val="28"/>
        </w:rPr>
      </w:pPr>
      <w:bookmarkStart w:id="71" w:name="_Toc511994673"/>
      <w:bookmarkStart w:id="72" w:name="_Toc405281590"/>
      <w:bookmarkStart w:id="73" w:name="_Toc402726797"/>
      <w:r>
        <w:lastRenderedPageBreak/>
        <w:br w:type="page"/>
      </w:r>
    </w:p>
    <w:p w14:paraId="520B43C1" w14:textId="77777777" w:rsidR="000727F7" w:rsidRDefault="002B494A" w:rsidP="00F15F00">
      <w:pPr>
        <w:pStyle w:val="Kop2"/>
      </w:pPr>
      <w:bookmarkStart w:id="74" w:name="_Toc40448704"/>
      <w:r>
        <w:lastRenderedPageBreak/>
        <w:t>7.2 Lijst</w:t>
      </w:r>
      <w:r w:rsidR="000727F7">
        <w:t xml:space="preserve"> met afkortingen</w:t>
      </w:r>
      <w:bookmarkEnd w:id="71"/>
      <w:bookmarkEnd w:id="72"/>
      <w:bookmarkEnd w:id="73"/>
      <w:bookmarkEnd w:id="74"/>
    </w:p>
    <w:p w14:paraId="15331F81" w14:textId="77777777" w:rsidR="000727F7" w:rsidRDefault="000727F7" w:rsidP="00F15F00"/>
    <w:p w14:paraId="654C49EA" w14:textId="77777777" w:rsidR="00A73C95" w:rsidRDefault="00A73C95" w:rsidP="00F15F00">
      <w:r>
        <w:t>ALV</w:t>
      </w:r>
      <w:r>
        <w:tab/>
      </w:r>
      <w:r>
        <w:tab/>
        <w:t>-</w:t>
      </w:r>
      <w:r>
        <w:tab/>
        <w:t>Algemene Leden Vergadering</w:t>
      </w:r>
    </w:p>
    <w:p w14:paraId="3ABC7CBC" w14:textId="77777777" w:rsidR="00A73C95" w:rsidRDefault="00A73C95" w:rsidP="00F15F00">
      <w:r>
        <w:t>AVG</w:t>
      </w:r>
      <w:r>
        <w:tab/>
      </w:r>
      <w:r>
        <w:tab/>
        <w:t>-</w:t>
      </w:r>
      <w:r>
        <w:tab/>
        <w:t>Algemene Verorde</w:t>
      </w:r>
      <w:r w:rsidR="00CC11B0">
        <w:t>n</w:t>
      </w:r>
      <w:r>
        <w:t>ing Gegevensbescherming</w:t>
      </w:r>
    </w:p>
    <w:p w14:paraId="6C0A1342" w14:textId="77777777" w:rsidR="00923777" w:rsidRDefault="00923777" w:rsidP="00F15F00">
      <w:r>
        <w:t>BBZ</w:t>
      </w:r>
      <w:r>
        <w:tab/>
      </w:r>
      <w:r>
        <w:tab/>
        <w:t>-</w:t>
      </w:r>
      <w:r>
        <w:tab/>
        <w:t>Baan Begeleiding Zaanstad</w:t>
      </w:r>
    </w:p>
    <w:p w14:paraId="5991B872" w14:textId="77777777" w:rsidR="00A73C95" w:rsidRDefault="00A73C95" w:rsidP="00F15F00">
      <w:r>
        <w:t>BHV</w:t>
      </w:r>
      <w:r>
        <w:tab/>
      </w:r>
      <w:r>
        <w:tab/>
        <w:t>-</w:t>
      </w:r>
      <w:r>
        <w:tab/>
        <w:t>Bedrijfshulpverlening</w:t>
      </w:r>
    </w:p>
    <w:p w14:paraId="465DD5CA" w14:textId="77777777" w:rsidR="00B12AE5" w:rsidRDefault="00B12AE5" w:rsidP="00F15F00">
      <w:r>
        <w:t>COB</w:t>
      </w:r>
      <w:r>
        <w:tab/>
      </w:r>
      <w:r>
        <w:tab/>
        <w:t>-</w:t>
      </w:r>
      <w:r>
        <w:tab/>
        <w:t>Coördinator</w:t>
      </w:r>
      <w:r w:rsidR="006641C6">
        <w:t xml:space="preserve"> Ondersteuning en Begeleiding</w:t>
      </w:r>
    </w:p>
    <w:p w14:paraId="18DF8133" w14:textId="77777777" w:rsidR="00923777" w:rsidRDefault="00923777" w:rsidP="00F15F00">
      <w:r>
        <w:t>CTA</w:t>
      </w:r>
      <w:r>
        <w:tab/>
      </w:r>
      <w:r>
        <w:tab/>
        <w:t>-</w:t>
      </w:r>
      <w:r>
        <w:tab/>
        <w:t>Commissie voor Toewijzing en Advies</w:t>
      </w:r>
    </w:p>
    <w:p w14:paraId="516C3AB2" w14:textId="77777777" w:rsidR="00FC7435" w:rsidRDefault="00FC7435" w:rsidP="00F15F00">
      <w:r>
        <w:t>EAT</w:t>
      </w:r>
      <w:r>
        <w:tab/>
      </w:r>
      <w:r>
        <w:tab/>
        <w:t>-</w:t>
      </w:r>
      <w:r>
        <w:tab/>
        <w:t>Extern Advies Team</w:t>
      </w:r>
    </w:p>
    <w:p w14:paraId="4014AF35" w14:textId="77777777" w:rsidR="00A73C95" w:rsidRDefault="00A73C95" w:rsidP="00F15F00">
      <w:r>
        <w:t>GZ</w:t>
      </w:r>
      <w:r>
        <w:tab/>
      </w:r>
      <w:r>
        <w:tab/>
        <w:t>-</w:t>
      </w:r>
      <w:r>
        <w:tab/>
        <w:t>Gezondheidszorg</w:t>
      </w:r>
    </w:p>
    <w:p w14:paraId="74925759" w14:textId="77777777" w:rsidR="00923777" w:rsidRDefault="00923777" w:rsidP="00F15F00">
      <w:r>
        <w:t>LWOO</w:t>
      </w:r>
      <w:r>
        <w:tab/>
      </w:r>
      <w:r>
        <w:tab/>
        <w:t>-</w:t>
      </w:r>
      <w:r>
        <w:tab/>
        <w:t>Leerwegondersteunend Onderwijs</w:t>
      </w:r>
    </w:p>
    <w:p w14:paraId="2D2DDC08" w14:textId="77777777" w:rsidR="00FC7435" w:rsidRDefault="00923777" w:rsidP="00F15F00">
      <w:r>
        <w:t>MBO</w:t>
      </w:r>
      <w:r>
        <w:tab/>
      </w:r>
      <w:r>
        <w:tab/>
        <w:t>-</w:t>
      </w:r>
      <w:r>
        <w:tab/>
        <w:t>Middelbaar Beroeps Onderwijs</w:t>
      </w:r>
    </w:p>
    <w:p w14:paraId="535EEB8F" w14:textId="77777777" w:rsidR="00AF2409" w:rsidRDefault="00FC7435" w:rsidP="00F15F00">
      <w:r>
        <w:t>MDO</w:t>
      </w:r>
      <w:r>
        <w:tab/>
      </w:r>
      <w:r>
        <w:tab/>
        <w:t>-</w:t>
      </w:r>
      <w:r>
        <w:tab/>
      </w:r>
      <w:r w:rsidR="00E66151">
        <w:t>Multidisciplinair Overleg</w:t>
      </w:r>
      <w:r w:rsidR="00923777">
        <w:br/>
      </w:r>
      <w:r w:rsidR="00AF2409">
        <w:t>MJOP</w:t>
      </w:r>
      <w:r w:rsidR="00AF2409">
        <w:tab/>
      </w:r>
      <w:r w:rsidR="00AF2409">
        <w:tab/>
        <w:t>-</w:t>
      </w:r>
      <w:r w:rsidR="00AF2409">
        <w:tab/>
        <w:t>Meerjaren onderhoudsplan</w:t>
      </w:r>
    </w:p>
    <w:p w14:paraId="7B7F9FD1" w14:textId="77777777" w:rsidR="00A73C95" w:rsidRDefault="00A73C95" w:rsidP="00F15F00">
      <w:r>
        <w:t>MR</w:t>
      </w:r>
      <w:r>
        <w:tab/>
      </w:r>
      <w:r>
        <w:tab/>
        <w:t>-</w:t>
      </w:r>
      <w:r>
        <w:tab/>
        <w:t>Medezeggenschapsraad</w:t>
      </w:r>
    </w:p>
    <w:p w14:paraId="6A231114" w14:textId="77777777" w:rsidR="00923777" w:rsidRDefault="00923777" w:rsidP="00F15F00">
      <w:r>
        <w:t>NIO</w:t>
      </w:r>
      <w:r>
        <w:tab/>
      </w:r>
      <w:r>
        <w:tab/>
        <w:t>-</w:t>
      </w:r>
      <w:r>
        <w:tab/>
        <w:t>Nederlandse Intelligentietest voor Onderwijs</w:t>
      </w:r>
    </w:p>
    <w:p w14:paraId="5E532BB8" w14:textId="77777777" w:rsidR="00923777" w:rsidRDefault="00923777" w:rsidP="00F15F00">
      <w:r>
        <w:t>OIDS</w:t>
      </w:r>
      <w:r>
        <w:tab/>
      </w:r>
      <w:r>
        <w:tab/>
        <w:t>-</w:t>
      </w:r>
      <w:r>
        <w:tab/>
        <w:t>Opleiden in de School</w:t>
      </w:r>
    </w:p>
    <w:p w14:paraId="37C10A8F" w14:textId="77777777" w:rsidR="000727F7" w:rsidRDefault="000727F7" w:rsidP="00F15F00">
      <w:r>
        <w:t xml:space="preserve">OPDC </w:t>
      </w:r>
      <w:r>
        <w:tab/>
      </w:r>
      <w:r>
        <w:tab/>
        <w:t xml:space="preserve">- </w:t>
      </w:r>
      <w:r>
        <w:tab/>
        <w:t>Ortho Pedagogisch Didactisch Centrum</w:t>
      </w:r>
    </w:p>
    <w:p w14:paraId="03BEEC31" w14:textId="77777777" w:rsidR="00923777" w:rsidRDefault="00923777" w:rsidP="00F15F00">
      <w:r>
        <w:t>PO</w:t>
      </w:r>
      <w:r>
        <w:tab/>
      </w:r>
      <w:r>
        <w:tab/>
        <w:t>-</w:t>
      </w:r>
      <w:r>
        <w:tab/>
        <w:t>Primair Onderwijs</w:t>
      </w:r>
    </w:p>
    <w:p w14:paraId="4E77B7EA" w14:textId="77777777" w:rsidR="00A73C95" w:rsidRDefault="00923777" w:rsidP="00F15F00">
      <w:r>
        <w:t>POVO</w:t>
      </w:r>
      <w:r>
        <w:tab/>
      </w:r>
      <w:r>
        <w:tab/>
        <w:t>-</w:t>
      </w:r>
      <w:r>
        <w:tab/>
        <w:t>Primair Onderwijs - Voortgezet Onderwijs</w:t>
      </w:r>
    </w:p>
    <w:p w14:paraId="61D77AFA" w14:textId="77777777" w:rsidR="00A73C95" w:rsidRDefault="00A73C95" w:rsidP="00F15F00">
      <w:r>
        <w:t>PRO</w:t>
      </w:r>
      <w:r>
        <w:tab/>
      </w:r>
      <w:r>
        <w:tab/>
        <w:t>-</w:t>
      </w:r>
      <w:r>
        <w:tab/>
        <w:t>Praktijkonderwijs</w:t>
      </w:r>
    </w:p>
    <w:p w14:paraId="2295A309" w14:textId="77777777" w:rsidR="00923777" w:rsidRDefault="00A73C95" w:rsidP="00F15F00">
      <w:r>
        <w:t>PVG</w:t>
      </w:r>
      <w:r>
        <w:tab/>
      </w:r>
      <w:r>
        <w:tab/>
        <w:t>-</w:t>
      </w:r>
      <w:r>
        <w:tab/>
        <w:t>Planning Verband Groningen</w:t>
      </w:r>
      <w:r w:rsidR="00923777">
        <w:br/>
        <w:t>REC</w:t>
      </w:r>
      <w:r w:rsidR="00923777">
        <w:tab/>
      </w:r>
      <w:r w:rsidR="00923777">
        <w:tab/>
        <w:t>-</w:t>
      </w:r>
      <w:r w:rsidR="00923777">
        <w:tab/>
        <w:t>Regionaal Expertise Centrum</w:t>
      </w:r>
    </w:p>
    <w:p w14:paraId="619C5E6B" w14:textId="77777777" w:rsidR="00923777" w:rsidRDefault="00923777" w:rsidP="00F15F00">
      <w:r>
        <w:t>RZB</w:t>
      </w:r>
      <w:r>
        <w:tab/>
      </w:r>
      <w:r>
        <w:tab/>
        <w:t>-</w:t>
      </w:r>
      <w:r>
        <w:tab/>
        <w:t>Regionaal Zorg Budget</w:t>
      </w:r>
    </w:p>
    <w:p w14:paraId="46DF1A05" w14:textId="77777777" w:rsidR="000727F7" w:rsidRDefault="000727F7" w:rsidP="00F15F00">
      <w:r>
        <w:t>SVZ</w:t>
      </w:r>
      <w:r>
        <w:tab/>
      </w:r>
      <w:r>
        <w:tab/>
        <w:t>-</w:t>
      </w:r>
      <w:r>
        <w:tab/>
        <w:t>Samenwerkingsverband VO Zaanstreek</w:t>
      </w:r>
    </w:p>
    <w:p w14:paraId="77F601E9" w14:textId="77777777" w:rsidR="00923777" w:rsidRPr="00CC11B0" w:rsidRDefault="00923777" w:rsidP="00F15F00">
      <w:pPr>
        <w:rPr>
          <w:lang w:val="en-US"/>
        </w:rPr>
      </w:pPr>
      <w:r w:rsidRPr="00CC11B0">
        <w:rPr>
          <w:lang w:val="en-US"/>
        </w:rPr>
        <w:t>TOP</w:t>
      </w:r>
      <w:r w:rsidRPr="00CC11B0">
        <w:rPr>
          <w:lang w:val="en-US"/>
        </w:rPr>
        <w:tab/>
      </w:r>
      <w:r w:rsidRPr="00CC11B0">
        <w:rPr>
          <w:lang w:val="en-US"/>
        </w:rPr>
        <w:tab/>
        <w:t>-</w:t>
      </w:r>
      <w:r w:rsidRPr="00CC11B0">
        <w:rPr>
          <w:lang w:val="en-US"/>
        </w:rPr>
        <w:tab/>
        <w:t>Time Out Project (Rebound)</w:t>
      </w:r>
    </w:p>
    <w:p w14:paraId="33B44E84" w14:textId="77777777" w:rsidR="000727F7" w:rsidRDefault="000727F7" w:rsidP="00F15F00">
      <w:r>
        <w:t>V(S)O</w:t>
      </w:r>
      <w:r>
        <w:tab/>
      </w:r>
      <w:r>
        <w:tab/>
        <w:t>-</w:t>
      </w:r>
      <w:r>
        <w:tab/>
        <w:t>Voortgezet (Speciaal) Onderwijs</w:t>
      </w:r>
    </w:p>
    <w:p w14:paraId="2734F5FF" w14:textId="77777777" w:rsidR="0035662C" w:rsidRDefault="0035662C" w:rsidP="00F15F00">
      <w:pPr>
        <w:rPr>
          <w:rFonts w:cs="Arial"/>
          <w:caps/>
          <w:kern w:val="32"/>
          <w:sz w:val="24"/>
          <w:szCs w:val="24"/>
          <w:highlight w:val="lightGray"/>
        </w:rPr>
      </w:pPr>
      <w:r>
        <w:rPr>
          <w:highlight w:val="lightGray"/>
        </w:rPr>
        <w:br w:type="page"/>
      </w:r>
    </w:p>
    <w:p w14:paraId="35CDFB86" w14:textId="77777777" w:rsidR="007D3875" w:rsidRDefault="003903E3" w:rsidP="00F15F00">
      <w:pPr>
        <w:pStyle w:val="Kop2"/>
      </w:pPr>
      <w:bookmarkStart w:id="75" w:name="_Toc40448705"/>
      <w:r>
        <w:lastRenderedPageBreak/>
        <w:t>7</w:t>
      </w:r>
      <w:r w:rsidR="000727F7">
        <w:t xml:space="preserve">.3 </w:t>
      </w:r>
      <w:r w:rsidR="00C724DD">
        <w:t>M</w:t>
      </w:r>
      <w:r w:rsidR="00C528B8">
        <w:t>edezeggenschap</w:t>
      </w:r>
      <w:bookmarkEnd w:id="75"/>
    </w:p>
    <w:p w14:paraId="3A370CE3" w14:textId="77777777" w:rsidR="00C528B8" w:rsidRPr="00C528B8" w:rsidRDefault="00C528B8" w:rsidP="00F15F00"/>
    <w:p w14:paraId="6CF625B2" w14:textId="77777777" w:rsidR="007D3875" w:rsidRPr="009556AE" w:rsidRDefault="007D3875" w:rsidP="00F15F00">
      <w:pPr>
        <w:rPr>
          <w:rFonts w:cs="Arial"/>
          <w:b/>
        </w:rPr>
      </w:pPr>
      <w:r w:rsidRPr="009556AE">
        <w:rPr>
          <w:rFonts w:cs="Arial"/>
          <w:b/>
        </w:rPr>
        <w:t>Jaarverslag M</w:t>
      </w:r>
      <w:r w:rsidR="00F46A7A" w:rsidRPr="009556AE">
        <w:rPr>
          <w:rFonts w:cs="Arial"/>
          <w:b/>
        </w:rPr>
        <w:t>edezeggenschap</w:t>
      </w:r>
      <w:r w:rsidR="00F15F00">
        <w:rPr>
          <w:rFonts w:cs="Arial"/>
          <w:b/>
        </w:rPr>
        <w:t>s</w:t>
      </w:r>
      <w:r w:rsidR="00F46A7A" w:rsidRPr="009556AE">
        <w:rPr>
          <w:rFonts w:cs="Arial"/>
          <w:b/>
        </w:rPr>
        <w:t xml:space="preserve">raad </w:t>
      </w:r>
      <w:r w:rsidR="00F15F00">
        <w:rPr>
          <w:rFonts w:cs="Arial"/>
          <w:b/>
        </w:rPr>
        <w:t xml:space="preserve">Saenstroom </w:t>
      </w:r>
      <w:r w:rsidR="000B3E9C">
        <w:rPr>
          <w:rFonts w:cs="Arial"/>
          <w:b/>
        </w:rPr>
        <w:t>2019</w:t>
      </w:r>
      <w:r w:rsidR="00F46A7A" w:rsidRPr="009556AE">
        <w:rPr>
          <w:rFonts w:cs="Arial"/>
          <w:b/>
        </w:rPr>
        <w:br/>
      </w:r>
    </w:p>
    <w:p w14:paraId="3A111793" w14:textId="77777777" w:rsidR="000B3E9C" w:rsidRPr="000B3E9C" w:rsidRDefault="00FD3CCC" w:rsidP="00F15F00">
      <w:pPr>
        <w:rPr>
          <w:rFonts w:cs="Arial"/>
        </w:rPr>
      </w:pPr>
      <w:r w:rsidRPr="000B3E9C">
        <w:rPr>
          <w:rFonts w:cs="Arial"/>
        </w:rPr>
        <w:t xml:space="preserve">De MR valt onder de Wet Medezeggenschapsraden (WMS) en heeft een personeels- en </w:t>
      </w:r>
    </w:p>
    <w:p w14:paraId="3CC22A42" w14:textId="77777777" w:rsidR="000B3E9C" w:rsidRPr="000B3E9C" w:rsidRDefault="000B3E9C" w:rsidP="00F15F00">
      <w:pPr>
        <w:rPr>
          <w:rFonts w:cs="Arial"/>
          <w:bCs w:val="0"/>
        </w:rPr>
      </w:pPr>
      <w:r w:rsidRPr="000B3E9C">
        <w:rPr>
          <w:rFonts w:cs="Arial"/>
        </w:rPr>
        <w:t>e</w:t>
      </w:r>
      <w:r w:rsidR="002B494A">
        <w:rPr>
          <w:rFonts w:cs="Arial"/>
        </w:rPr>
        <w:t>e</w:t>
      </w:r>
      <w:r w:rsidRPr="000B3E9C">
        <w:rPr>
          <w:rFonts w:cs="Arial"/>
        </w:rPr>
        <w:t xml:space="preserve">n oudergeleding. </w:t>
      </w:r>
      <w:r w:rsidRPr="000B3E9C">
        <w:rPr>
          <w:rFonts w:cs="Arial"/>
          <w:bCs w:val="0"/>
        </w:rPr>
        <w:t xml:space="preserve">De MR bestaat uit twee personeelsleden en twee ouders. Sinds de start van het schooljaar 2019-2020 neemt Suzanne van Bakel zitting i.p.v. Liselotte Jansen die i.v.m. haar nieuwe taak als leerjaarcoördinator uit de MR gestapt is. </w:t>
      </w:r>
    </w:p>
    <w:p w14:paraId="7FDC073B" w14:textId="77777777" w:rsidR="000B3E9C" w:rsidRPr="000B3E9C" w:rsidRDefault="000B3E9C" w:rsidP="00F15F00">
      <w:pPr>
        <w:rPr>
          <w:rFonts w:cs="Arial"/>
          <w:bCs w:val="0"/>
        </w:rPr>
      </w:pPr>
    </w:p>
    <w:p w14:paraId="370E59CC" w14:textId="77777777" w:rsidR="000B3E9C" w:rsidRPr="000B3E9C" w:rsidRDefault="000B3E9C" w:rsidP="00F15F00">
      <w:pPr>
        <w:rPr>
          <w:rFonts w:cs="Arial"/>
          <w:bCs w:val="0"/>
        </w:rPr>
      </w:pPr>
      <w:r w:rsidRPr="000B3E9C">
        <w:rPr>
          <w:rFonts w:cs="Arial"/>
          <w:bCs w:val="0"/>
        </w:rPr>
        <w:t>De MR heeft in het afgelopen kalenderjaar vier keer vergaderd. De vergaderingen verliepen in een prettige sfeer. De indruk is dat de MR door de directie goed op de hoogte wordt gehouden. De MR wordt als een volwaardige gesprekspartner gezien. </w:t>
      </w:r>
    </w:p>
    <w:p w14:paraId="3C97A839" w14:textId="77777777" w:rsidR="000B3E9C" w:rsidRPr="000B3E9C" w:rsidRDefault="000B3E9C" w:rsidP="00F15F00">
      <w:pPr>
        <w:rPr>
          <w:rFonts w:cs="Arial"/>
          <w:bCs w:val="0"/>
        </w:rPr>
      </w:pPr>
    </w:p>
    <w:p w14:paraId="211D66A1" w14:textId="77777777" w:rsidR="000B3E9C" w:rsidRPr="000B3E9C" w:rsidRDefault="000B3E9C" w:rsidP="00F15F00">
      <w:pPr>
        <w:rPr>
          <w:rFonts w:cs="Arial"/>
          <w:bCs w:val="0"/>
        </w:rPr>
      </w:pPr>
      <w:r w:rsidRPr="000B3E9C">
        <w:rPr>
          <w:rFonts w:cs="Arial"/>
          <w:bCs w:val="0"/>
        </w:rPr>
        <w:t xml:space="preserve">Stukken die zijn besproken en van advies zijn voorzien: </w:t>
      </w:r>
    </w:p>
    <w:p w14:paraId="7FF6F2BF" w14:textId="77777777" w:rsidR="000B3E9C" w:rsidRPr="000B3E9C" w:rsidRDefault="000B3E9C" w:rsidP="00F15F00">
      <w:pPr>
        <w:rPr>
          <w:rFonts w:cs="Arial"/>
          <w:bCs w:val="0"/>
        </w:rPr>
      </w:pPr>
      <w:r w:rsidRPr="000B3E9C">
        <w:rPr>
          <w:rFonts w:cs="Arial"/>
          <w:bCs w:val="0"/>
        </w:rPr>
        <w:t xml:space="preserve">  </w:t>
      </w:r>
    </w:p>
    <w:p w14:paraId="3FCB756F" w14:textId="77777777" w:rsidR="000B3E9C" w:rsidRPr="000B3E9C" w:rsidRDefault="000B3E9C" w:rsidP="00F15F00">
      <w:pPr>
        <w:numPr>
          <w:ilvl w:val="0"/>
          <w:numId w:val="31"/>
        </w:numPr>
        <w:rPr>
          <w:rFonts w:cs="Arial"/>
          <w:bCs w:val="0"/>
        </w:rPr>
      </w:pPr>
      <w:r w:rsidRPr="000B3E9C">
        <w:rPr>
          <w:rFonts w:cs="Arial"/>
          <w:bCs w:val="0"/>
          <w:lang w:val="en-US"/>
        </w:rPr>
        <w:t>Vakantieregeling 2019-2020</w:t>
      </w:r>
    </w:p>
    <w:p w14:paraId="7B64FA76" w14:textId="77777777" w:rsidR="000B3E9C" w:rsidRPr="000B3E9C" w:rsidRDefault="000B3E9C" w:rsidP="00F15F00">
      <w:pPr>
        <w:numPr>
          <w:ilvl w:val="0"/>
          <w:numId w:val="31"/>
        </w:numPr>
        <w:rPr>
          <w:rFonts w:cs="Arial"/>
          <w:bCs w:val="0"/>
        </w:rPr>
      </w:pPr>
      <w:r w:rsidRPr="000B3E9C">
        <w:rPr>
          <w:rFonts w:cs="Arial"/>
          <w:bCs w:val="0"/>
          <w:lang w:val="en-US"/>
        </w:rPr>
        <w:t>Rookbeleid</w:t>
      </w:r>
    </w:p>
    <w:p w14:paraId="6BE98A95" w14:textId="77777777" w:rsidR="000B3E9C" w:rsidRPr="000B3E9C" w:rsidRDefault="000B3E9C" w:rsidP="00F15F00">
      <w:pPr>
        <w:rPr>
          <w:rFonts w:cs="Arial"/>
        </w:rPr>
      </w:pPr>
    </w:p>
    <w:p w14:paraId="797670EF" w14:textId="77777777" w:rsidR="000B3E9C" w:rsidRPr="000B3E9C" w:rsidRDefault="000B3E9C" w:rsidP="00F15F00">
      <w:pPr>
        <w:rPr>
          <w:rFonts w:cs="Arial"/>
          <w:bCs w:val="0"/>
        </w:rPr>
      </w:pPr>
      <w:r w:rsidRPr="000B3E9C">
        <w:rPr>
          <w:rFonts w:cs="Arial"/>
          <w:bCs w:val="0"/>
        </w:rPr>
        <w:t>Stukken die instemming kregen van de MR:</w:t>
      </w:r>
    </w:p>
    <w:p w14:paraId="4FD775F0" w14:textId="77777777" w:rsidR="000B3E9C" w:rsidRPr="000B3E9C" w:rsidRDefault="000B3E9C" w:rsidP="00F15F00">
      <w:pPr>
        <w:rPr>
          <w:rFonts w:cs="Arial"/>
          <w:bCs w:val="0"/>
        </w:rPr>
      </w:pPr>
    </w:p>
    <w:p w14:paraId="17D44E6F" w14:textId="77777777" w:rsidR="000B3E9C" w:rsidRPr="000B3E9C" w:rsidRDefault="000B3E9C" w:rsidP="00F15F00">
      <w:pPr>
        <w:numPr>
          <w:ilvl w:val="0"/>
          <w:numId w:val="31"/>
        </w:numPr>
        <w:rPr>
          <w:rFonts w:cs="Arial"/>
          <w:bCs w:val="0"/>
        </w:rPr>
      </w:pPr>
      <w:r w:rsidRPr="000B3E9C">
        <w:rPr>
          <w:rFonts w:cs="Arial"/>
          <w:bCs w:val="0"/>
        </w:rPr>
        <w:t>Functiemix</w:t>
      </w:r>
    </w:p>
    <w:p w14:paraId="46D1AE6C" w14:textId="77777777" w:rsidR="000B3E9C" w:rsidRPr="000B3E9C" w:rsidRDefault="000B3E9C" w:rsidP="00F15F00">
      <w:pPr>
        <w:numPr>
          <w:ilvl w:val="0"/>
          <w:numId w:val="31"/>
        </w:numPr>
        <w:rPr>
          <w:rFonts w:cs="Arial"/>
          <w:bCs w:val="0"/>
        </w:rPr>
      </w:pPr>
      <w:r w:rsidRPr="000B3E9C">
        <w:rPr>
          <w:rFonts w:cs="Arial"/>
          <w:bCs w:val="0"/>
        </w:rPr>
        <w:t>Taakbeleid</w:t>
      </w:r>
    </w:p>
    <w:p w14:paraId="751D449D" w14:textId="77777777" w:rsidR="000B3E9C" w:rsidRPr="000B3E9C" w:rsidRDefault="000B3E9C" w:rsidP="00F15F00">
      <w:pPr>
        <w:numPr>
          <w:ilvl w:val="0"/>
          <w:numId w:val="31"/>
        </w:numPr>
        <w:rPr>
          <w:rFonts w:cs="Arial"/>
          <w:bCs w:val="0"/>
        </w:rPr>
      </w:pPr>
      <w:r w:rsidRPr="000B3E9C">
        <w:rPr>
          <w:rFonts w:cs="Arial"/>
          <w:bCs w:val="0"/>
        </w:rPr>
        <w:t>Takenboek 2019-2020</w:t>
      </w:r>
    </w:p>
    <w:p w14:paraId="7EDE4400" w14:textId="77777777" w:rsidR="000B3E9C" w:rsidRPr="000B3E9C" w:rsidRDefault="000B3E9C" w:rsidP="00F15F00">
      <w:pPr>
        <w:pStyle w:val="Lijstalinea"/>
        <w:numPr>
          <w:ilvl w:val="0"/>
          <w:numId w:val="31"/>
        </w:numPr>
        <w:spacing w:after="0" w:line="240" w:lineRule="auto"/>
        <w:rPr>
          <w:rFonts w:ascii="Arial" w:hAnsi="Arial" w:cs="Arial"/>
        </w:rPr>
      </w:pPr>
      <w:r>
        <w:rPr>
          <w:rFonts w:ascii="Arial" w:hAnsi="Arial" w:cs="Arial"/>
          <w:color w:val="000000"/>
        </w:rPr>
        <w:t>F</w:t>
      </w:r>
      <w:r w:rsidRPr="000B3E9C">
        <w:rPr>
          <w:rFonts w:ascii="Arial" w:hAnsi="Arial" w:cs="Arial"/>
          <w:color w:val="000000"/>
        </w:rPr>
        <w:t>unctieomschrijving trajectgroep begeleider </w:t>
      </w:r>
    </w:p>
    <w:p w14:paraId="2FE3B5B4" w14:textId="77777777" w:rsidR="000B3E9C" w:rsidRPr="000B3E9C" w:rsidRDefault="000B3E9C" w:rsidP="00F15F00">
      <w:pPr>
        <w:numPr>
          <w:ilvl w:val="0"/>
          <w:numId w:val="31"/>
        </w:numPr>
        <w:rPr>
          <w:rFonts w:cs="Arial"/>
          <w:bCs w:val="0"/>
        </w:rPr>
      </w:pPr>
      <w:r>
        <w:rPr>
          <w:rFonts w:cs="Arial"/>
          <w:bCs w:val="0"/>
          <w:lang w:val="en-US"/>
        </w:rPr>
        <w:t>Vrijwillige</w:t>
      </w:r>
      <w:r w:rsidRPr="000B3E9C">
        <w:rPr>
          <w:rFonts w:cs="Arial"/>
          <w:bCs w:val="0"/>
          <w:lang w:val="en-US"/>
        </w:rPr>
        <w:t xml:space="preserve"> ouderbijdrage </w:t>
      </w:r>
    </w:p>
    <w:p w14:paraId="4DBE7E0D" w14:textId="77777777" w:rsidR="000B3E9C" w:rsidRPr="000B3E9C" w:rsidRDefault="000B3E9C" w:rsidP="00F15F00">
      <w:pPr>
        <w:numPr>
          <w:ilvl w:val="0"/>
          <w:numId w:val="31"/>
        </w:numPr>
        <w:rPr>
          <w:rFonts w:cs="Arial"/>
          <w:bCs w:val="0"/>
        </w:rPr>
      </w:pPr>
      <w:r w:rsidRPr="000B3E9C">
        <w:rPr>
          <w:rFonts w:cs="Arial"/>
          <w:bCs w:val="0"/>
        </w:rPr>
        <w:t>Lessentabel 2019-2020</w:t>
      </w:r>
    </w:p>
    <w:p w14:paraId="1FF69363" w14:textId="77777777" w:rsidR="000B3E9C" w:rsidRPr="000B3E9C" w:rsidRDefault="000B3E9C" w:rsidP="00F15F00">
      <w:pPr>
        <w:numPr>
          <w:ilvl w:val="0"/>
          <w:numId w:val="31"/>
        </w:numPr>
        <w:rPr>
          <w:rFonts w:cs="Arial"/>
          <w:bCs w:val="0"/>
        </w:rPr>
      </w:pPr>
      <w:r w:rsidRPr="000B3E9C">
        <w:rPr>
          <w:rFonts w:cs="Arial"/>
          <w:bCs w:val="0"/>
        </w:rPr>
        <w:t>Leerlingenstatuut 2019-2020</w:t>
      </w:r>
    </w:p>
    <w:p w14:paraId="51810E90" w14:textId="77777777" w:rsidR="000B3E9C" w:rsidRPr="000B3E9C" w:rsidRDefault="000B3E9C" w:rsidP="00F15F00">
      <w:pPr>
        <w:numPr>
          <w:ilvl w:val="0"/>
          <w:numId w:val="31"/>
        </w:numPr>
        <w:rPr>
          <w:rFonts w:cs="Arial"/>
          <w:bCs w:val="0"/>
        </w:rPr>
      </w:pPr>
      <w:r w:rsidRPr="000B3E9C">
        <w:rPr>
          <w:rFonts w:cs="Arial"/>
          <w:bCs w:val="0"/>
        </w:rPr>
        <w:t>Planning roostervrije dagen</w:t>
      </w:r>
    </w:p>
    <w:p w14:paraId="5F187CBB" w14:textId="77777777" w:rsidR="00FD3CCC" w:rsidRDefault="00FD3CCC" w:rsidP="00F15F00">
      <w:pPr>
        <w:rPr>
          <w:rFonts w:cs="Arial"/>
          <w:bCs w:val="0"/>
        </w:rPr>
      </w:pPr>
    </w:p>
    <w:p w14:paraId="49760AA5" w14:textId="77777777" w:rsidR="001D397A" w:rsidRDefault="001D397A">
      <w:pPr>
        <w:rPr>
          <w:rFonts w:eastAsia="Arial Unicode MS" w:cs="Arial"/>
          <w:iCs/>
          <w:sz w:val="24"/>
          <w:szCs w:val="28"/>
        </w:rPr>
      </w:pPr>
      <w:r>
        <w:br w:type="page"/>
      </w:r>
    </w:p>
    <w:p w14:paraId="50832752" w14:textId="77777777" w:rsidR="001D397A" w:rsidRDefault="001D397A" w:rsidP="001D397A">
      <w:pPr>
        <w:pStyle w:val="Kop2"/>
      </w:pPr>
      <w:bookmarkStart w:id="76" w:name="_Toc40448706"/>
      <w:r>
        <w:lastRenderedPageBreak/>
        <w:t>7.4 Klachtencommissie</w:t>
      </w:r>
      <w:bookmarkEnd w:id="76"/>
    </w:p>
    <w:p w14:paraId="5288444A" w14:textId="77777777" w:rsidR="001D397A" w:rsidRPr="00C528B8" w:rsidRDefault="001D397A" w:rsidP="001D397A"/>
    <w:p w14:paraId="50B09A02" w14:textId="77777777" w:rsidR="001D397A" w:rsidRPr="001D397A" w:rsidRDefault="001D397A" w:rsidP="001D397A">
      <w:pPr>
        <w:rPr>
          <w:b/>
          <w:bCs w:val="0"/>
        </w:rPr>
      </w:pPr>
      <w:r w:rsidRPr="001D397A">
        <w:rPr>
          <w:b/>
          <w:bCs w:val="0"/>
        </w:rPr>
        <w:t>Jaarverslag 2019 Klachtencommissie</w:t>
      </w:r>
    </w:p>
    <w:p w14:paraId="22111160" w14:textId="77777777" w:rsidR="001D397A" w:rsidRDefault="001D397A" w:rsidP="001D397A"/>
    <w:p w14:paraId="03D450C4" w14:textId="77777777" w:rsidR="001D397A" w:rsidRDefault="001D397A" w:rsidP="001D397A">
      <w:r>
        <w:t xml:space="preserve">De klachtencommissie OVO Zaanstad  heeft ook in het jaar 2019 haar werkzaamheden uitgevoerd op basis van de klachtenregeling Openbaar Voortgezet Onderwijs zoals die in 2017 in werking is getreden.  De regeling is van toepassing op Stichting OVO Zaanstad en Stichting Saenstroom. </w:t>
      </w:r>
    </w:p>
    <w:p w14:paraId="032B2E39" w14:textId="77777777" w:rsidR="00D747AA" w:rsidRDefault="00D747AA" w:rsidP="001D397A"/>
    <w:p w14:paraId="2A98EAF8" w14:textId="77777777" w:rsidR="001D397A" w:rsidRDefault="001D397A" w:rsidP="001D397A">
      <w:r>
        <w:t xml:space="preserve">In het verslagjaar heeft de commissie </w:t>
      </w:r>
      <w:r w:rsidR="00D747AA">
        <w:t>een</w:t>
      </w:r>
      <w:r>
        <w:t xml:space="preserve"> klacht ontvang</w:t>
      </w:r>
      <w:r w:rsidR="00D747AA">
        <w:t>en voor Stichting Saenstroom</w:t>
      </w:r>
      <w:r>
        <w:t xml:space="preserve">, zich terzake ontvankelijk verklaard en na het horen van partijen een advies geformuleerd aan het bestuur. </w:t>
      </w:r>
      <w:r w:rsidR="00D747AA">
        <w:t>Het</w:t>
      </w:r>
      <w:r>
        <w:t xml:space="preserve"> bestu</w:t>
      </w:r>
      <w:r w:rsidR="00D747AA">
        <w:t>ur</w:t>
      </w:r>
      <w:r>
        <w:t xml:space="preserve"> he</w:t>
      </w:r>
      <w:r w:rsidR="00D747AA">
        <w:t>eft</w:t>
      </w:r>
      <w:r>
        <w:t xml:space="preserve"> op basis van het advies een besluit genomen en dit aan kla</w:t>
      </w:r>
      <w:r w:rsidR="00D747AA">
        <w:t xml:space="preserve">ger </w:t>
      </w:r>
      <w:r>
        <w:t xml:space="preserve">en beklaagde schriftelijk meegedeeld. </w:t>
      </w:r>
    </w:p>
    <w:p w14:paraId="477AF0A8" w14:textId="77777777" w:rsidR="00D747AA" w:rsidRDefault="00D747AA" w:rsidP="001D397A"/>
    <w:p w14:paraId="526F2F3A" w14:textId="77777777" w:rsidR="001D397A" w:rsidRDefault="001D397A" w:rsidP="001D397A">
      <w:r>
        <w:t xml:space="preserve">Op 23 mei 2019 heeft de commissie evaluatief gesproken met het College van Bestuur van OVO. Mede naar aanleiding van eerdere klachtprocedures is geconstateerd dat de geldende klachtenregeling processueel enkele onduidelijkheden bevat die in een herziening verhelderd dienen te worden.  De constatering heeft er toe geleid dat per 1 januari 2020 na consultatie van de wettelijke medezeggenschapsorganen een nieuwe Klachtenregeling, een Regeling Bezwaren schorsen en verwijderen van leerlingen OVO Zaanstad en een Reglement Klachten- en bezwarencommissie voor OVO Zaanstad van kracht zijn geworden.  </w:t>
      </w:r>
    </w:p>
    <w:p w14:paraId="0E73A7E1" w14:textId="77777777" w:rsidR="007D3875" w:rsidRPr="00F243AA" w:rsidRDefault="001D397A" w:rsidP="001D397A">
      <w:r>
        <w:t>Per einde verslagjaar bestond de commissie uit de heer Dick de Boer, voorzitter, mevrouw Annelies de Vries-Bodewes, lid en de heer Henk Steen, secretaris. Mevrouw Ellen Nijhof is vervangend lid van de commissie. Het ambtelijk secretariaat van de commissie is in handen van mevrouw Bottsje de Hoop.</w:t>
      </w:r>
    </w:p>
    <w:sectPr w:rsidR="007D3875" w:rsidRPr="00F243AA" w:rsidSect="001005A4">
      <w:footerReference w:type="default" r:id="rId45"/>
      <w:headerReference w:type="first" r:id="rId46"/>
      <w:type w:val="continuous"/>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680A3" w14:textId="77777777" w:rsidR="00C11343" w:rsidRDefault="00C11343">
      <w:r>
        <w:separator/>
      </w:r>
    </w:p>
  </w:endnote>
  <w:endnote w:type="continuationSeparator" w:id="0">
    <w:p w14:paraId="3C4F602D" w14:textId="77777777" w:rsidR="00C11343" w:rsidRDefault="00C11343">
      <w:r>
        <w:continuationSeparator/>
      </w:r>
    </w:p>
  </w:endnote>
  <w:endnote w:type="continuationNotice" w:id="1">
    <w:p w14:paraId="6F3C4C5D" w14:textId="77777777" w:rsidR="00C11343" w:rsidRDefault="00C11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F19D" w14:textId="77777777" w:rsidR="00C11343" w:rsidRDefault="00C11343" w:rsidP="004A62C3">
    <w:pPr>
      <w:pStyle w:val="Voettekst"/>
      <w:ind w:right="360"/>
      <w:rPr>
        <w:sz w:val="16"/>
        <w:szCs w:val="16"/>
      </w:rPr>
    </w:pPr>
    <w:r>
      <w:rPr>
        <w:sz w:val="16"/>
        <w:szCs w:val="16"/>
      </w:rPr>
      <w:t>_________________________________________________________________________________________________</w:t>
    </w:r>
  </w:p>
  <w:p w14:paraId="5E90EEB2" w14:textId="5957C121" w:rsidR="00C11343" w:rsidRDefault="00C11343">
    <w:pPr>
      <w:pStyle w:val="Voettekst"/>
    </w:pPr>
    <w:r>
      <w:rPr>
        <w:sz w:val="16"/>
        <w:szCs w:val="16"/>
      </w:rPr>
      <w:t xml:space="preserve">Saenstroom                                                                       </w:t>
    </w:r>
    <w:r>
      <w:rPr>
        <w:sz w:val="16"/>
        <w:szCs w:val="16"/>
      </w:rPr>
      <w:tab/>
    </w:r>
    <w:r w:rsidRPr="00042613">
      <w:rPr>
        <w:rStyle w:val="Paginanummer"/>
        <w:sz w:val="18"/>
        <w:szCs w:val="18"/>
      </w:rPr>
      <w:fldChar w:fldCharType="begin"/>
    </w:r>
    <w:r w:rsidRPr="00042613">
      <w:rPr>
        <w:rStyle w:val="Paginanummer"/>
        <w:sz w:val="18"/>
        <w:szCs w:val="18"/>
      </w:rPr>
      <w:instrText xml:space="preserve"> PAGE </w:instrText>
    </w:r>
    <w:r w:rsidRPr="00042613">
      <w:rPr>
        <w:rStyle w:val="Paginanummer"/>
        <w:sz w:val="18"/>
        <w:szCs w:val="18"/>
      </w:rPr>
      <w:fldChar w:fldCharType="separate"/>
    </w:r>
    <w:r w:rsidR="00C53EFB">
      <w:rPr>
        <w:rStyle w:val="Paginanummer"/>
        <w:noProof/>
        <w:sz w:val="18"/>
        <w:szCs w:val="18"/>
      </w:rPr>
      <w:t>1</w:t>
    </w:r>
    <w:r w:rsidRPr="00042613">
      <w:rPr>
        <w:rStyle w:val="Paginanummer"/>
        <w:sz w:val="18"/>
        <w:szCs w:val="18"/>
      </w:rPr>
      <w:fldChar w:fldCharType="end"/>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 xml:space="preserve">                                                                         jaarverslag 2019</w:t>
    </w:r>
    <w:r w:rsidRPr="00E7455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240C" w14:textId="77777777" w:rsidR="00C11343" w:rsidRDefault="00C11343">
      <w:r>
        <w:separator/>
      </w:r>
    </w:p>
  </w:footnote>
  <w:footnote w:type="continuationSeparator" w:id="0">
    <w:p w14:paraId="02FB3CF8" w14:textId="77777777" w:rsidR="00C11343" w:rsidRDefault="00C11343">
      <w:r>
        <w:continuationSeparator/>
      </w:r>
    </w:p>
  </w:footnote>
  <w:footnote w:type="continuationNotice" w:id="1">
    <w:p w14:paraId="788DE3DE" w14:textId="77777777" w:rsidR="00C11343" w:rsidRDefault="00C113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D8CB" w14:textId="24FBE117" w:rsidR="00C11343" w:rsidRPr="00764F2A" w:rsidRDefault="00C11343">
    <w:pPr>
      <w:pStyle w:val="Koptekst"/>
      <w:rPr>
        <w:i/>
        <w:iCs/>
      </w:rPr>
    </w:pPr>
    <w:r w:rsidRPr="00764F2A">
      <w:rPr>
        <w:i/>
        <w:iCs/>
      </w:rPr>
      <w:tab/>
    </w:r>
    <w:r w:rsidRPr="00764F2A">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18E"/>
    <w:multiLevelType w:val="multilevel"/>
    <w:tmpl w:val="2AC8A5C2"/>
    <w:lvl w:ilvl="0">
      <w:start w:val="1"/>
      <w:numFmt w:val="upperLetter"/>
      <w:lvlText w:val="%1."/>
      <w:lvlJc w:val="left"/>
      <w:pPr>
        <w:tabs>
          <w:tab w:val="num" w:pos="539"/>
        </w:tabs>
        <w:ind w:left="766" w:hanging="624"/>
      </w:pPr>
      <w:rPr>
        <w:rFonts w:hint="default"/>
      </w:rPr>
    </w:lvl>
    <w:lvl w:ilvl="1">
      <w:start w:val="1"/>
      <w:numFmt w:val="decimal"/>
      <w:lvlText w:val="%1.%2."/>
      <w:lvlJc w:val="left"/>
      <w:pPr>
        <w:tabs>
          <w:tab w:val="num" w:pos="454"/>
        </w:tabs>
        <w:ind w:left="908" w:hanging="624"/>
      </w:pPr>
      <w:rPr>
        <w:rFonts w:hint="default"/>
      </w:rPr>
    </w:lvl>
    <w:lvl w:ilvl="2">
      <w:start w:val="1"/>
      <w:numFmt w:val="decimal"/>
      <w:lvlText w:val="%1.%2.%3"/>
      <w:lvlJc w:val="left"/>
      <w:pPr>
        <w:tabs>
          <w:tab w:val="num" w:pos="2125"/>
        </w:tabs>
        <w:ind w:left="2692" w:hanging="850"/>
      </w:pPr>
      <w:rPr>
        <w:rFonts w:hint="default"/>
      </w:rPr>
    </w:lvl>
    <w:lvl w:ilvl="3">
      <w:start w:val="1"/>
      <w:numFmt w:val="decimal"/>
      <w:pStyle w:val="Kop4"/>
      <w:lvlText w:val="%1.%2.%3.%4"/>
      <w:lvlJc w:val="left"/>
      <w:pPr>
        <w:tabs>
          <w:tab w:val="num" w:pos="3091"/>
        </w:tabs>
        <w:ind w:left="2977" w:firstLine="0"/>
      </w:pPr>
      <w:rPr>
        <w:rFonts w:hint="default"/>
      </w:rPr>
    </w:lvl>
    <w:lvl w:ilvl="4">
      <w:start w:val="1"/>
      <w:numFmt w:val="decimal"/>
      <w:pStyle w:val="Kop5"/>
      <w:lvlText w:val="%1.%2.%3.%4.%5"/>
      <w:lvlJc w:val="left"/>
      <w:pPr>
        <w:tabs>
          <w:tab w:val="num" w:pos="4820"/>
        </w:tabs>
        <w:ind w:left="3856" w:hanging="17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D40CCA"/>
    <w:multiLevelType w:val="hybridMultilevel"/>
    <w:tmpl w:val="1E342F36"/>
    <w:lvl w:ilvl="0" w:tplc="1D2C9D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611473"/>
    <w:multiLevelType w:val="hybridMultilevel"/>
    <w:tmpl w:val="9FAE40BA"/>
    <w:lvl w:ilvl="0" w:tplc="FCF617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1046C"/>
    <w:multiLevelType w:val="hybridMultilevel"/>
    <w:tmpl w:val="5602F92C"/>
    <w:lvl w:ilvl="0" w:tplc="E6140B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DF5382"/>
    <w:multiLevelType w:val="multilevel"/>
    <w:tmpl w:val="041AC1BC"/>
    <w:styleLink w:val="Opmaakprofiel1"/>
    <w:lvl w:ilvl="0">
      <w:start w:val="1"/>
      <w:numFmt w:val="upperLetter"/>
      <w:lvlText w:val="%1."/>
      <w:lvlJc w:val="left"/>
      <w:pPr>
        <w:tabs>
          <w:tab w:val="num" w:pos="397"/>
        </w:tabs>
        <w:ind w:left="624" w:hanging="624"/>
      </w:pPr>
      <w:rPr>
        <w:rFonts w:hint="default"/>
      </w:rPr>
    </w:lvl>
    <w:lvl w:ilvl="1">
      <w:start w:val="1"/>
      <w:numFmt w:val="decimal"/>
      <w:lvlText w:val="%1.%2."/>
      <w:lvlJc w:val="left"/>
      <w:pPr>
        <w:tabs>
          <w:tab w:val="num" w:pos="567"/>
        </w:tabs>
        <w:ind w:left="1021" w:hanging="624"/>
      </w:pPr>
      <w:rPr>
        <w:rFonts w:hint="default"/>
      </w:rPr>
    </w:lvl>
    <w:lvl w:ilvl="2">
      <w:start w:val="1"/>
      <w:numFmt w:val="decimal"/>
      <w:lvlText w:val="%1.%2.%3"/>
      <w:lvlJc w:val="left"/>
      <w:pPr>
        <w:tabs>
          <w:tab w:val="num" w:pos="1304"/>
        </w:tabs>
        <w:ind w:left="1871" w:hanging="850"/>
      </w:pPr>
      <w:rPr>
        <w:rFonts w:hint="default"/>
      </w:rPr>
    </w:lvl>
    <w:lvl w:ilvl="3">
      <w:start w:val="1"/>
      <w:numFmt w:val="decimal"/>
      <w:lvlText w:val="%1.%2.%3.%4"/>
      <w:lvlJc w:val="left"/>
      <w:pPr>
        <w:tabs>
          <w:tab w:val="num" w:pos="1985"/>
        </w:tabs>
        <w:ind w:left="1871" w:firstLine="0"/>
      </w:pPr>
      <w:rPr>
        <w:rFonts w:hint="default"/>
      </w:rPr>
    </w:lvl>
    <w:lvl w:ilvl="4">
      <w:start w:val="1"/>
      <w:numFmt w:val="decimal"/>
      <w:lvlText w:val="%1.%2.%3.%4.%5"/>
      <w:lvlJc w:val="left"/>
      <w:pPr>
        <w:tabs>
          <w:tab w:val="num" w:pos="3969"/>
        </w:tabs>
        <w:ind w:left="3005" w:hanging="17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7C630B1"/>
    <w:multiLevelType w:val="singleLevel"/>
    <w:tmpl w:val="12AE2240"/>
    <w:lvl w:ilvl="0">
      <w:start w:val="1"/>
      <w:numFmt w:val="none"/>
      <w:pStyle w:val="Inspringtekststandaard"/>
      <w:lvlText w:val=""/>
      <w:legacy w:legacy="1" w:legacySpace="0" w:legacyIndent="0"/>
      <w:lvlJc w:val="left"/>
      <w:pPr>
        <w:ind w:left="0" w:firstLine="0"/>
      </w:pPr>
    </w:lvl>
  </w:abstractNum>
  <w:abstractNum w:abstractNumId="6" w15:restartNumberingAfterBreak="0">
    <w:nsid w:val="19212D9F"/>
    <w:multiLevelType w:val="multilevel"/>
    <w:tmpl w:val="6324B8DA"/>
    <w:lvl w:ilvl="0">
      <w:start w:val="1"/>
      <w:numFmt w:val="bullet"/>
      <w:pStyle w:val="Bulletnietingesprongen"/>
      <w:lvlText w:val=""/>
      <w:lvlJc w:val="left"/>
      <w:pPr>
        <w:tabs>
          <w:tab w:val="num" w:pos="397"/>
        </w:tabs>
        <w:ind w:left="397" w:hanging="397"/>
      </w:pPr>
      <w:rPr>
        <w:rFonts w:ascii="Symbol" w:hAnsi="Symbol" w:hint="default"/>
      </w:rPr>
    </w:lvl>
    <w:lvl w:ilvl="1">
      <w:start w:val="1"/>
      <w:numFmt w:val="bullet"/>
      <w:lvlText w:val=""/>
      <w:lvlJc w:val="left"/>
      <w:pPr>
        <w:tabs>
          <w:tab w:val="num" w:pos="737"/>
        </w:tabs>
        <w:ind w:left="737" w:hanging="340"/>
      </w:pPr>
      <w:rPr>
        <w:rFonts w:ascii="Symbol" w:hAnsi="Symbol" w:cs="Symbol" w:hint="default"/>
        <w:color w:val="auto"/>
      </w:rPr>
    </w:lvl>
    <w:lvl w:ilvl="2">
      <w:start w:val="1"/>
      <w:numFmt w:val="bullet"/>
      <w:lvlText w:val="•"/>
      <w:lvlJc w:val="left"/>
      <w:pPr>
        <w:tabs>
          <w:tab w:val="num" w:pos="1134"/>
        </w:tabs>
        <w:ind w:left="1134" w:hanging="397"/>
      </w:pPr>
      <w:rPr>
        <w:rFonts w:ascii="Times New Roman" w:hAnsi="Times New Roman" w:cs="Times New Roman" w:hint="default"/>
        <w:color w:val="auto"/>
      </w:rPr>
    </w:lvl>
    <w:lvl w:ilvl="3">
      <w:start w:val="1"/>
      <w:numFmt w:val="bullet"/>
      <w:lvlText w:val="…"/>
      <w:lvlJc w:val="left"/>
      <w:pPr>
        <w:tabs>
          <w:tab w:val="num" w:pos="1531"/>
        </w:tabs>
        <w:ind w:left="1531" w:hanging="397"/>
      </w:pPr>
      <w:rPr>
        <w:rFonts w:ascii="Times New Roman" w:hAnsi="Times New Roman" w:cs="Times New Roman" w:hint="default"/>
        <w:color w:val="auto"/>
      </w:rPr>
    </w:lvl>
    <w:lvl w:ilvl="4">
      <w:start w:val="1"/>
      <w:numFmt w:val="none"/>
      <w:lvlText w:val=""/>
      <w:lvlJc w:val="left"/>
      <w:pPr>
        <w:tabs>
          <w:tab w:val="num" w:pos="1701"/>
        </w:tabs>
        <w:ind w:left="1701" w:hanging="170"/>
      </w:pPr>
    </w:lvl>
    <w:lvl w:ilvl="5">
      <w:start w:val="1"/>
      <w:numFmt w:val="none"/>
      <w:lvlText w:val=""/>
      <w:lvlJc w:val="left"/>
      <w:pPr>
        <w:tabs>
          <w:tab w:val="num" w:pos="0"/>
        </w:tabs>
      </w:pPr>
    </w:lvl>
    <w:lvl w:ilvl="6">
      <w:start w:val="1"/>
      <w:numFmt w:val="none"/>
      <w:lvlText w:val="%1"/>
      <w:lvlJc w:val="left"/>
      <w:pPr>
        <w:tabs>
          <w:tab w:val="num" w:pos="0"/>
        </w:tabs>
      </w:pPr>
    </w:lvl>
    <w:lvl w:ilvl="7">
      <w:start w:val="1"/>
      <w:numFmt w:val="none"/>
      <w:lvlText w:val=""/>
      <w:lvlJc w:val="left"/>
      <w:pPr>
        <w:tabs>
          <w:tab w:val="num" w:pos="0"/>
        </w:tabs>
      </w:pPr>
    </w:lvl>
    <w:lvl w:ilvl="8">
      <w:start w:val="1"/>
      <w:numFmt w:val="none"/>
      <w:lvlText w:val=""/>
      <w:lvlJc w:val="left"/>
    </w:lvl>
  </w:abstractNum>
  <w:abstractNum w:abstractNumId="7" w15:restartNumberingAfterBreak="0">
    <w:nsid w:val="1B274E1B"/>
    <w:multiLevelType w:val="hybridMultilevel"/>
    <w:tmpl w:val="29AE47A4"/>
    <w:lvl w:ilvl="0" w:tplc="DEAAD0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4113E8"/>
    <w:multiLevelType w:val="multilevel"/>
    <w:tmpl w:val="041AC1BC"/>
    <w:styleLink w:val="Huidigelijst1"/>
    <w:lvl w:ilvl="0">
      <w:start w:val="3"/>
      <w:numFmt w:val="upperLetter"/>
      <w:lvlText w:val="%1."/>
      <w:lvlJc w:val="left"/>
      <w:pPr>
        <w:tabs>
          <w:tab w:val="num" w:pos="397"/>
        </w:tabs>
        <w:ind w:left="624" w:hanging="624"/>
      </w:pPr>
      <w:rPr>
        <w:rFonts w:hint="default"/>
      </w:rPr>
    </w:lvl>
    <w:lvl w:ilvl="1">
      <w:start w:val="1"/>
      <w:numFmt w:val="decimal"/>
      <w:lvlText w:val="%1.%2."/>
      <w:lvlJc w:val="left"/>
      <w:pPr>
        <w:tabs>
          <w:tab w:val="num" w:pos="567"/>
        </w:tabs>
        <w:ind w:left="1021" w:hanging="624"/>
      </w:pPr>
      <w:rPr>
        <w:rFonts w:hint="default"/>
      </w:rPr>
    </w:lvl>
    <w:lvl w:ilvl="2">
      <w:start w:val="1"/>
      <w:numFmt w:val="decimal"/>
      <w:lvlText w:val="%1.%2.%3"/>
      <w:lvlJc w:val="left"/>
      <w:pPr>
        <w:tabs>
          <w:tab w:val="num" w:pos="1304"/>
        </w:tabs>
        <w:ind w:left="1871" w:hanging="850"/>
      </w:pPr>
      <w:rPr>
        <w:rFonts w:hint="default"/>
      </w:rPr>
    </w:lvl>
    <w:lvl w:ilvl="3">
      <w:start w:val="1"/>
      <w:numFmt w:val="decimal"/>
      <w:lvlText w:val="%1.%2.%3.%4"/>
      <w:lvlJc w:val="left"/>
      <w:pPr>
        <w:tabs>
          <w:tab w:val="num" w:pos="1985"/>
        </w:tabs>
        <w:ind w:left="1871" w:firstLine="0"/>
      </w:pPr>
      <w:rPr>
        <w:rFonts w:hint="default"/>
      </w:rPr>
    </w:lvl>
    <w:lvl w:ilvl="4">
      <w:start w:val="1"/>
      <w:numFmt w:val="decimal"/>
      <w:lvlText w:val="%1.%2.%3.%4.%5"/>
      <w:lvlJc w:val="left"/>
      <w:pPr>
        <w:tabs>
          <w:tab w:val="num" w:pos="3969"/>
        </w:tabs>
        <w:ind w:left="3005" w:hanging="17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509502E"/>
    <w:multiLevelType w:val="hybridMultilevel"/>
    <w:tmpl w:val="48B6C440"/>
    <w:lvl w:ilvl="0" w:tplc="E026A13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6FC14B7"/>
    <w:multiLevelType w:val="hybridMultilevel"/>
    <w:tmpl w:val="CFFC8322"/>
    <w:lvl w:ilvl="0" w:tplc="53264D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3207CA"/>
    <w:multiLevelType w:val="hybridMultilevel"/>
    <w:tmpl w:val="E8661F90"/>
    <w:lvl w:ilvl="0" w:tplc="7A36F0F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0466FC"/>
    <w:multiLevelType w:val="hybridMultilevel"/>
    <w:tmpl w:val="4342B8DA"/>
    <w:lvl w:ilvl="0" w:tplc="1D2C9D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94296E"/>
    <w:multiLevelType w:val="hybridMultilevel"/>
    <w:tmpl w:val="20B05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4D0845"/>
    <w:multiLevelType w:val="multilevel"/>
    <w:tmpl w:val="746CE5B4"/>
    <w:lvl w:ilvl="0">
      <w:start w:val="1"/>
      <w:numFmt w:val="decimal"/>
      <w:pStyle w:val="Kop1"/>
      <w:lvlText w:val="%1."/>
      <w:lvlJc w:val="left"/>
      <w:pPr>
        <w:ind w:left="349"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5" w15:restartNumberingAfterBreak="0">
    <w:nsid w:val="4FF52FDB"/>
    <w:multiLevelType w:val="hybridMultilevel"/>
    <w:tmpl w:val="693A5F3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5C5558"/>
    <w:multiLevelType w:val="hybridMultilevel"/>
    <w:tmpl w:val="A9C4488C"/>
    <w:lvl w:ilvl="0" w:tplc="1D2C9D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D5635F"/>
    <w:multiLevelType w:val="hybridMultilevel"/>
    <w:tmpl w:val="C3DC711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5DD04C20"/>
    <w:multiLevelType w:val="hybridMultilevel"/>
    <w:tmpl w:val="487C3324"/>
    <w:lvl w:ilvl="0" w:tplc="1D2C9D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F67571"/>
    <w:multiLevelType w:val="hybridMultilevel"/>
    <w:tmpl w:val="92BA8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E93697"/>
    <w:multiLevelType w:val="hybridMultilevel"/>
    <w:tmpl w:val="0DCE05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4C35154"/>
    <w:multiLevelType w:val="hybridMultilevel"/>
    <w:tmpl w:val="5714045C"/>
    <w:lvl w:ilvl="0" w:tplc="608649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1F875D9"/>
    <w:multiLevelType w:val="hybridMultilevel"/>
    <w:tmpl w:val="71761766"/>
    <w:lvl w:ilvl="0" w:tplc="C3E48C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B22EC2"/>
    <w:multiLevelType w:val="hybridMultilevel"/>
    <w:tmpl w:val="A88EF9C0"/>
    <w:lvl w:ilvl="0" w:tplc="DEAAD0E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23"/>
  </w:num>
  <w:num w:numId="5">
    <w:abstractNumId w:val="15"/>
  </w:num>
  <w:num w:numId="6">
    <w:abstractNumId w:val="5"/>
  </w:num>
  <w:num w:numId="7">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2"/>
  </w:num>
  <w:num w:numId="11">
    <w:abstractNumId w:val="20"/>
  </w:num>
  <w:num w:numId="12">
    <w:abstractNumId w:val="1"/>
  </w:num>
  <w:num w:numId="13">
    <w:abstractNumId w:val="14"/>
  </w:num>
  <w:num w:numId="14">
    <w:abstractNumId w:val="1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num>
  <w:num w:numId="18">
    <w:abstractNumId w:val="14"/>
  </w:num>
  <w:num w:numId="19">
    <w:abstractNumId w:val="14"/>
  </w:num>
  <w:num w:numId="20">
    <w:abstractNumId w:val="14"/>
  </w:num>
  <w:num w:numId="21">
    <w:abstractNumId w:val="19"/>
  </w:num>
  <w:num w:numId="22">
    <w:abstractNumId w:val="15"/>
  </w:num>
  <w:num w:numId="23">
    <w:abstractNumId w:val="2"/>
  </w:num>
  <w:num w:numId="24">
    <w:abstractNumId w:val="1"/>
  </w:num>
  <w:num w:numId="25">
    <w:abstractNumId w:val="17"/>
  </w:num>
  <w:num w:numId="26">
    <w:abstractNumId w:val="12"/>
  </w:num>
  <w:num w:numId="27">
    <w:abstractNumId w:val="18"/>
  </w:num>
  <w:num w:numId="28">
    <w:abstractNumId w:val="16"/>
  </w:num>
  <w:num w:numId="29">
    <w:abstractNumId w:val="10"/>
  </w:num>
  <w:num w:numId="30">
    <w:abstractNumId w:val="7"/>
  </w:num>
  <w:num w:numId="31">
    <w:abstractNumId w:val="15"/>
  </w:num>
  <w:num w:numId="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B"/>
    <w:rsid w:val="000002F4"/>
    <w:rsid w:val="00000415"/>
    <w:rsid w:val="00000F96"/>
    <w:rsid w:val="0000156B"/>
    <w:rsid w:val="00001919"/>
    <w:rsid w:val="00003333"/>
    <w:rsid w:val="00003D25"/>
    <w:rsid w:val="000051F1"/>
    <w:rsid w:val="00005E58"/>
    <w:rsid w:val="00006826"/>
    <w:rsid w:val="0000690D"/>
    <w:rsid w:val="000074A3"/>
    <w:rsid w:val="00007D27"/>
    <w:rsid w:val="00007F20"/>
    <w:rsid w:val="00010408"/>
    <w:rsid w:val="000107B3"/>
    <w:rsid w:val="0001112C"/>
    <w:rsid w:val="00011206"/>
    <w:rsid w:val="000112BC"/>
    <w:rsid w:val="00011679"/>
    <w:rsid w:val="00012C92"/>
    <w:rsid w:val="00012CAF"/>
    <w:rsid w:val="00013A72"/>
    <w:rsid w:val="00013BAB"/>
    <w:rsid w:val="000144B2"/>
    <w:rsid w:val="00015146"/>
    <w:rsid w:val="0001533D"/>
    <w:rsid w:val="00015930"/>
    <w:rsid w:val="0001612A"/>
    <w:rsid w:val="000165B8"/>
    <w:rsid w:val="00020564"/>
    <w:rsid w:val="00021176"/>
    <w:rsid w:val="00021983"/>
    <w:rsid w:val="00022B3F"/>
    <w:rsid w:val="00022F6C"/>
    <w:rsid w:val="0002326C"/>
    <w:rsid w:val="0002392A"/>
    <w:rsid w:val="000239E9"/>
    <w:rsid w:val="00023ADB"/>
    <w:rsid w:val="00025EEE"/>
    <w:rsid w:val="0002735E"/>
    <w:rsid w:val="00027814"/>
    <w:rsid w:val="000303E4"/>
    <w:rsid w:val="00030F03"/>
    <w:rsid w:val="00031454"/>
    <w:rsid w:val="00031E9B"/>
    <w:rsid w:val="000343C4"/>
    <w:rsid w:val="00035597"/>
    <w:rsid w:val="00035BFB"/>
    <w:rsid w:val="00035FC3"/>
    <w:rsid w:val="00036C79"/>
    <w:rsid w:val="00036DE0"/>
    <w:rsid w:val="000378F6"/>
    <w:rsid w:val="00037DD8"/>
    <w:rsid w:val="000401A2"/>
    <w:rsid w:val="0004165F"/>
    <w:rsid w:val="0004198C"/>
    <w:rsid w:val="00042613"/>
    <w:rsid w:val="00042CFF"/>
    <w:rsid w:val="00043FA3"/>
    <w:rsid w:val="00046261"/>
    <w:rsid w:val="00046545"/>
    <w:rsid w:val="000466DE"/>
    <w:rsid w:val="00046E1F"/>
    <w:rsid w:val="00050F77"/>
    <w:rsid w:val="000511AB"/>
    <w:rsid w:val="00051715"/>
    <w:rsid w:val="0005239D"/>
    <w:rsid w:val="00052E49"/>
    <w:rsid w:val="00053CF3"/>
    <w:rsid w:val="000549FC"/>
    <w:rsid w:val="0005594A"/>
    <w:rsid w:val="000559E1"/>
    <w:rsid w:val="000562FA"/>
    <w:rsid w:val="000567CE"/>
    <w:rsid w:val="00056982"/>
    <w:rsid w:val="000575E2"/>
    <w:rsid w:val="00057EA9"/>
    <w:rsid w:val="00060F8F"/>
    <w:rsid w:val="00061B24"/>
    <w:rsid w:val="00061C80"/>
    <w:rsid w:val="000620DC"/>
    <w:rsid w:val="00062E82"/>
    <w:rsid w:val="00062F8A"/>
    <w:rsid w:val="000639C8"/>
    <w:rsid w:val="000641DD"/>
    <w:rsid w:val="000647FF"/>
    <w:rsid w:val="00064A2C"/>
    <w:rsid w:val="00064C24"/>
    <w:rsid w:val="000655D2"/>
    <w:rsid w:val="000663F1"/>
    <w:rsid w:val="000677BF"/>
    <w:rsid w:val="000677FD"/>
    <w:rsid w:val="00070177"/>
    <w:rsid w:val="00070999"/>
    <w:rsid w:val="00070FCF"/>
    <w:rsid w:val="000717DF"/>
    <w:rsid w:val="00071A8B"/>
    <w:rsid w:val="00071C91"/>
    <w:rsid w:val="00071CC9"/>
    <w:rsid w:val="000720E2"/>
    <w:rsid w:val="00072380"/>
    <w:rsid w:val="000727F7"/>
    <w:rsid w:val="00072828"/>
    <w:rsid w:val="00072A1D"/>
    <w:rsid w:val="00072D5C"/>
    <w:rsid w:val="00073227"/>
    <w:rsid w:val="00073494"/>
    <w:rsid w:val="000745D7"/>
    <w:rsid w:val="00074D2C"/>
    <w:rsid w:val="00074FF2"/>
    <w:rsid w:val="000753CC"/>
    <w:rsid w:val="000758B6"/>
    <w:rsid w:val="000762F1"/>
    <w:rsid w:val="00076A76"/>
    <w:rsid w:val="00076EBA"/>
    <w:rsid w:val="00077B05"/>
    <w:rsid w:val="000804BD"/>
    <w:rsid w:val="00080E31"/>
    <w:rsid w:val="00081315"/>
    <w:rsid w:val="00081EA1"/>
    <w:rsid w:val="00083B56"/>
    <w:rsid w:val="00084711"/>
    <w:rsid w:val="0008535D"/>
    <w:rsid w:val="00085ACA"/>
    <w:rsid w:val="00085CF5"/>
    <w:rsid w:val="00086785"/>
    <w:rsid w:val="000867B6"/>
    <w:rsid w:val="000868BC"/>
    <w:rsid w:val="00086D19"/>
    <w:rsid w:val="00087D58"/>
    <w:rsid w:val="000900A6"/>
    <w:rsid w:val="0009010A"/>
    <w:rsid w:val="00090429"/>
    <w:rsid w:val="0009126E"/>
    <w:rsid w:val="00091DD8"/>
    <w:rsid w:val="00095533"/>
    <w:rsid w:val="000955FC"/>
    <w:rsid w:val="000956E6"/>
    <w:rsid w:val="00095768"/>
    <w:rsid w:val="00095CE1"/>
    <w:rsid w:val="000968E0"/>
    <w:rsid w:val="00097587"/>
    <w:rsid w:val="000975BE"/>
    <w:rsid w:val="000978C1"/>
    <w:rsid w:val="00097B75"/>
    <w:rsid w:val="000A095C"/>
    <w:rsid w:val="000A0FC2"/>
    <w:rsid w:val="000A1B75"/>
    <w:rsid w:val="000A2570"/>
    <w:rsid w:val="000A33A7"/>
    <w:rsid w:val="000A3B73"/>
    <w:rsid w:val="000A3DBC"/>
    <w:rsid w:val="000A50F5"/>
    <w:rsid w:val="000A6346"/>
    <w:rsid w:val="000A6EFA"/>
    <w:rsid w:val="000A7A5C"/>
    <w:rsid w:val="000B0171"/>
    <w:rsid w:val="000B0EA2"/>
    <w:rsid w:val="000B13E1"/>
    <w:rsid w:val="000B18ED"/>
    <w:rsid w:val="000B263A"/>
    <w:rsid w:val="000B3E9C"/>
    <w:rsid w:val="000B5394"/>
    <w:rsid w:val="000B5E27"/>
    <w:rsid w:val="000B5FD8"/>
    <w:rsid w:val="000B6698"/>
    <w:rsid w:val="000B6941"/>
    <w:rsid w:val="000B6BCE"/>
    <w:rsid w:val="000B6F11"/>
    <w:rsid w:val="000B7484"/>
    <w:rsid w:val="000B76A1"/>
    <w:rsid w:val="000B76BF"/>
    <w:rsid w:val="000C0B37"/>
    <w:rsid w:val="000C0B3F"/>
    <w:rsid w:val="000C12D1"/>
    <w:rsid w:val="000C1665"/>
    <w:rsid w:val="000C1AE1"/>
    <w:rsid w:val="000C229B"/>
    <w:rsid w:val="000C31D4"/>
    <w:rsid w:val="000C4574"/>
    <w:rsid w:val="000C4B2E"/>
    <w:rsid w:val="000C4F65"/>
    <w:rsid w:val="000C5466"/>
    <w:rsid w:val="000C5502"/>
    <w:rsid w:val="000C63F0"/>
    <w:rsid w:val="000C653E"/>
    <w:rsid w:val="000C685B"/>
    <w:rsid w:val="000C74A9"/>
    <w:rsid w:val="000C768C"/>
    <w:rsid w:val="000C7AB0"/>
    <w:rsid w:val="000C7C52"/>
    <w:rsid w:val="000C7D0A"/>
    <w:rsid w:val="000C7EFE"/>
    <w:rsid w:val="000D0E46"/>
    <w:rsid w:val="000D1439"/>
    <w:rsid w:val="000D1599"/>
    <w:rsid w:val="000D1610"/>
    <w:rsid w:val="000D35AF"/>
    <w:rsid w:val="000D3BC0"/>
    <w:rsid w:val="000D3CA9"/>
    <w:rsid w:val="000D46E8"/>
    <w:rsid w:val="000D4B42"/>
    <w:rsid w:val="000D5481"/>
    <w:rsid w:val="000D5B6F"/>
    <w:rsid w:val="000D6142"/>
    <w:rsid w:val="000D681A"/>
    <w:rsid w:val="000D6C35"/>
    <w:rsid w:val="000D7352"/>
    <w:rsid w:val="000D7594"/>
    <w:rsid w:val="000E05FC"/>
    <w:rsid w:val="000E0851"/>
    <w:rsid w:val="000E0AA1"/>
    <w:rsid w:val="000E11B6"/>
    <w:rsid w:val="000E1F6C"/>
    <w:rsid w:val="000E23FF"/>
    <w:rsid w:val="000E2685"/>
    <w:rsid w:val="000E2B25"/>
    <w:rsid w:val="000E3313"/>
    <w:rsid w:val="000E46F9"/>
    <w:rsid w:val="000E5396"/>
    <w:rsid w:val="000E5A2C"/>
    <w:rsid w:val="000E68C5"/>
    <w:rsid w:val="000E6E00"/>
    <w:rsid w:val="000E6F83"/>
    <w:rsid w:val="000E73C5"/>
    <w:rsid w:val="000E73FA"/>
    <w:rsid w:val="000E77B1"/>
    <w:rsid w:val="000F16DA"/>
    <w:rsid w:val="000F1C74"/>
    <w:rsid w:val="000F4DA3"/>
    <w:rsid w:val="000F4E71"/>
    <w:rsid w:val="000F5AC1"/>
    <w:rsid w:val="000F6670"/>
    <w:rsid w:val="000F69BA"/>
    <w:rsid w:val="000F71FE"/>
    <w:rsid w:val="000F7799"/>
    <w:rsid w:val="000F7821"/>
    <w:rsid w:val="000F7D62"/>
    <w:rsid w:val="000F7FBB"/>
    <w:rsid w:val="00100011"/>
    <w:rsid w:val="00100499"/>
    <w:rsid w:val="001005A4"/>
    <w:rsid w:val="00101C0A"/>
    <w:rsid w:val="00102398"/>
    <w:rsid w:val="00102CBA"/>
    <w:rsid w:val="00103C6A"/>
    <w:rsid w:val="001041E1"/>
    <w:rsid w:val="00104304"/>
    <w:rsid w:val="001045C3"/>
    <w:rsid w:val="001053F1"/>
    <w:rsid w:val="00107823"/>
    <w:rsid w:val="00107C3E"/>
    <w:rsid w:val="00107C7A"/>
    <w:rsid w:val="00107DE6"/>
    <w:rsid w:val="00110546"/>
    <w:rsid w:val="0011168F"/>
    <w:rsid w:val="00111E67"/>
    <w:rsid w:val="00112E8B"/>
    <w:rsid w:val="00113EB5"/>
    <w:rsid w:val="00115034"/>
    <w:rsid w:val="001154D9"/>
    <w:rsid w:val="0011745C"/>
    <w:rsid w:val="00117527"/>
    <w:rsid w:val="00117A56"/>
    <w:rsid w:val="00117FBF"/>
    <w:rsid w:val="00121532"/>
    <w:rsid w:val="00121887"/>
    <w:rsid w:val="0012219C"/>
    <w:rsid w:val="001224E7"/>
    <w:rsid w:val="00123A28"/>
    <w:rsid w:val="0012417F"/>
    <w:rsid w:val="001241F6"/>
    <w:rsid w:val="0012496F"/>
    <w:rsid w:val="00124F4A"/>
    <w:rsid w:val="00124FE7"/>
    <w:rsid w:val="00125758"/>
    <w:rsid w:val="00126438"/>
    <w:rsid w:val="00126D57"/>
    <w:rsid w:val="001270E2"/>
    <w:rsid w:val="00127AB1"/>
    <w:rsid w:val="00127DBB"/>
    <w:rsid w:val="00130DD2"/>
    <w:rsid w:val="00131167"/>
    <w:rsid w:val="001311D1"/>
    <w:rsid w:val="00132AE4"/>
    <w:rsid w:val="0013381E"/>
    <w:rsid w:val="00134A08"/>
    <w:rsid w:val="001356C1"/>
    <w:rsid w:val="001361F7"/>
    <w:rsid w:val="0013629E"/>
    <w:rsid w:val="00136A32"/>
    <w:rsid w:val="00137232"/>
    <w:rsid w:val="00141C17"/>
    <w:rsid w:val="0014298B"/>
    <w:rsid w:val="001429E1"/>
    <w:rsid w:val="00142EC1"/>
    <w:rsid w:val="00143562"/>
    <w:rsid w:val="00143702"/>
    <w:rsid w:val="00143ACC"/>
    <w:rsid w:val="00144472"/>
    <w:rsid w:val="001449BC"/>
    <w:rsid w:val="00144CB1"/>
    <w:rsid w:val="001453C6"/>
    <w:rsid w:val="00145B3F"/>
    <w:rsid w:val="001460E7"/>
    <w:rsid w:val="0014781C"/>
    <w:rsid w:val="00150723"/>
    <w:rsid w:val="00151240"/>
    <w:rsid w:val="0015203B"/>
    <w:rsid w:val="00152FD7"/>
    <w:rsid w:val="001539BD"/>
    <w:rsid w:val="00154B83"/>
    <w:rsid w:val="00156314"/>
    <w:rsid w:val="001567C9"/>
    <w:rsid w:val="00156809"/>
    <w:rsid w:val="001570A9"/>
    <w:rsid w:val="00157E84"/>
    <w:rsid w:val="001605E0"/>
    <w:rsid w:val="0016089A"/>
    <w:rsid w:val="00160A05"/>
    <w:rsid w:val="00160A68"/>
    <w:rsid w:val="00160B48"/>
    <w:rsid w:val="00160E4D"/>
    <w:rsid w:val="00162629"/>
    <w:rsid w:val="001626D2"/>
    <w:rsid w:val="00162D1A"/>
    <w:rsid w:val="0016315E"/>
    <w:rsid w:val="0016359B"/>
    <w:rsid w:val="0016368F"/>
    <w:rsid w:val="00163910"/>
    <w:rsid w:val="0016630A"/>
    <w:rsid w:val="00166506"/>
    <w:rsid w:val="001670CD"/>
    <w:rsid w:val="00167692"/>
    <w:rsid w:val="001678B4"/>
    <w:rsid w:val="00170284"/>
    <w:rsid w:val="00170F45"/>
    <w:rsid w:val="0017118F"/>
    <w:rsid w:val="001717CD"/>
    <w:rsid w:val="00173140"/>
    <w:rsid w:val="001738B3"/>
    <w:rsid w:val="0017553A"/>
    <w:rsid w:val="00176313"/>
    <w:rsid w:val="001768DE"/>
    <w:rsid w:val="00176D28"/>
    <w:rsid w:val="001771A7"/>
    <w:rsid w:val="00180679"/>
    <w:rsid w:val="0018094E"/>
    <w:rsid w:val="00180F3F"/>
    <w:rsid w:val="0018127D"/>
    <w:rsid w:val="001815C0"/>
    <w:rsid w:val="00181665"/>
    <w:rsid w:val="00182B4E"/>
    <w:rsid w:val="001832B7"/>
    <w:rsid w:val="001838CA"/>
    <w:rsid w:val="00183F58"/>
    <w:rsid w:val="0018463B"/>
    <w:rsid w:val="00184DA1"/>
    <w:rsid w:val="00184DDE"/>
    <w:rsid w:val="001853A9"/>
    <w:rsid w:val="001870DA"/>
    <w:rsid w:val="00187185"/>
    <w:rsid w:val="00187292"/>
    <w:rsid w:val="001877A5"/>
    <w:rsid w:val="001900DC"/>
    <w:rsid w:val="00190776"/>
    <w:rsid w:val="00190796"/>
    <w:rsid w:val="00191BFA"/>
    <w:rsid w:val="00191FB4"/>
    <w:rsid w:val="0019253F"/>
    <w:rsid w:val="001928A0"/>
    <w:rsid w:val="00192F0E"/>
    <w:rsid w:val="00193133"/>
    <w:rsid w:val="00193DF1"/>
    <w:rsid w:val="001951F1"/>
    <w:rsid w:val="001959AA"/>
    <w:rsid w:val="00195CBF"/>
    <w:rsid w:val="00196549"/>
    <w:rsid w:val="00196F13"/>
    <w:rsid w:val="00197792"/>
    <w:rsid w:val="00197BDF"/>
    <w:rsid w:val="00197DA2"/>
    <w:rsid w:val="001A09B3"/>
    <w:rsid w:val="001A1028"/>
    <w:rsid w:val="001A1188"/>
    <w:rsid w:val="001A2059"/>
    <w:rsid w:val="001A23BE"/>
    <w:rsid w:val="001A2BD9"/>
    <w:rsid w:val="001A30DC"/>
    <w:rsid w:val="001A331B"/>
    <w:rsid w:val="001A3DC7"/>
    <w:rsid w:val="001A561E"/>
    <w:rsid w:val="001A7461"/>
    <w:rsid w:val="001A7E24"/>
    <w:rsid w:val="001A7E4F"/>
    <w:rsid w:val="001B11CB"/>
    <w:rsid w:val="001B17CF"/>
    <w:rsid w:val="001B1B29"/>
    <w:rsid w:val="001B31AB"/>
    <w:rsid w:val="001B55D3"/>
    <w:rsid w:val="001B5759"/>
    <w:rsid w:val="001B5E27"/>
    <w:rsid w:val="001B6BA8"/>
    <w:rsid w:val="001B7133"/>
    <w:rsid w:val="001B7476"/>
    <w:rsid w:val="001B7975"/>
    <w:rsid w:val="001C07B4"/>
    <w:rsid w:val="001C0BD6"/>
    <w:rsid w:val="001C19A4"/>
    <w:rsid w:val="001C2090"/>
    <w:rsid w:val="001C2C69"/>
    <w:rsid w:val="001C46E0"/>
    <w:rsid w:val="001C475E"/>
    <w:rsid w:val="001C5408"/>
    <w:rsid w:val="001C5627"/>
    <w:rsid w:val="001C7E7D"/>
    <w:rsid w:val="001D0215"/>
    <w:rsid w:val="001D0243"/>
    <w:rsid w:val="001D071F"/>
    <w:rsid w:val="001D09F5"/>
    <w:rsid w:val="001D1D08"/>
    <w:rsid w:val="001D1F8C"/>
    <w:rsid w:val="001D1FD2"/>
    <w:rsid w:val="001D397A"/>
    <w:rsid w:val="001D3E5D"/>
    <w:rsid w:val="001D450A"/>
    <w:rsid w:val="001D4BED"/>
    <w:rsid w:val="001D52AE"/>
    <w:rsid w:val="001D6738"/>
    <w:rsid w:val="001D6E54"/>
    <w:rsid w:val="001D7404"/>
    <w:rsid w:val="001D7479"/>
    <w:rsid w:val="001D7496"/>
    <w:rsid w:val="001D79EF"/>
    <w:rsid w:val="001E0287"/>
    <w:rsid w:val="001E030B"/>
    <w:rsid w:val="001E0D86"/>
    <w:rsid w:val="001E0DAE"/>
    <w:rsid w:val="001E1084"/>
    <w:rsid w:val="001E1AC4"/>
    <w:rsid w:val="001E2ED7"/>
    <w:rsid w:val="001E3C19"/>
    <w:rsid w:val="001E463C"/>
    <w:rsid w:val="001E4F75"/>
    <w:rsid w:val="001E571A"/>
    <w:rsid w:val="001E5B30"/>
    <w:rsid w:val="001E6521"/>
    <w:rsid w:val="001E6F8F"/>
    <w:rsid w:val="001E78AD"/>
    <w:rsid w:val="001F003C"/>
    <w:rsid w:val="001F0AC9"/>
    <w:rsid w:val="001F0B2F"/>
    <w:rsid w:val="001F1039"/>
    <w:rsid w:val="001F1722"/>
    <w:rsid w:val="001F1D42"/>
    <w:rsid w:val="001F2C80"/>
    <w:rsid w:val="001F2E3A"/>
    <w:rsid w:val="001F2F76"/>
    <w:rsid w:val="001F3151"/>
    <w:rsid w:val="001F3296"/>
    <w:rsid w:val="001F3DE8"/>
    <w:rsid w:val="001F50D5"/>
    <w:rsid w:val="001F5859"/>
    <w:rsid w:val="001F5D86"/>
    <w:rsid w:val="001F67B2"/>
    <w:rsid w:val="001F70CC"/>
    <w:rsid w:val="001F74F9"/>
    <w:rsid w:val="00200854"/>
    <w:rsid w:val="0020115D"/>
    <w:rsid w:val="00201241"/>
    <w:rsid w:val="002017A6"/>
    <w:rsid w:val="002023FE"/>
    <w:rsid w:val="002031E2"/>
    <w:rsid w:val="00204260"/>
    <w:rsid w:val="00205504"/>
    <w:rsid w:val="0020598A"/>
    <w:rsid w:val="00205CEB"/>
    <w:rsid w:val="00205D83"/>
    <w:rsid w:val="00205FBC"/>
    <w:rsid w:val="00207325"/>
    <w:rsid w:val="00207379"/>
    <w:rsid w:val="00207E0D"/>
    <w:rsid w:val="0021000A"/>
    <w:rsid w:val="002109DD"/>
    <w:rsid w:val="00211835"/>
    <w:rsid w:val="00212803"/>
    <w:rsid w:val="00214FAF"/>
    <w:rsid w:val="002164A1"/>
    <w:rsid w:val="002177E4"/>
    <w:rsid w:val="002205BF"/>
    <w:rsid w:val="0022096B"/>
    <w:rsid w:val="00220BB7"/>
    <w:rsid w:val="00220FF7"/>
    <w:rsid w:val="00221EEB"/>
    <w:rsid w:val="00221F83"/>
    <w:rsid w:val="00222BB5"/>
    <w:rsid w:val="00222D90"/>
    <w:rsid w:val="00222F24"/>
    <w:rsid w:val="002233FF"/>
    <w:rsid w:val="0022394F"/>
    <w:rsid w:val="00223A93"/>
    <w:rsid w:val="00223F48"/>
    <w:rsid w:val="00224EC1"/>
    <w:rsid w:val="00224F7B"/>
    <w:rsid w:val="0022641C"/>
    <w:rsid w:val="0022729A"/>
    <w:rsid w:val="002273DB"/>
    <w:rsid w:val="00227CD0"/>
    <w:rsid w:val="00230931"/>
    <w:rsid w:val="00230C60"/>
    <w:rsid w:val="0023134B"/>
    <w:rsid w:val="002318C7"/>
    <w:rsid w:val="00231E9D"/>
    <w:rsid w:val="002324E8"/>
    <w:rsid w:val="0023292F"/>
    <w:rsid w:val="00232F80"/>
    <w:rsid w:val="002332D4"/>
    <w:rsid w:val="002348B7"/>
    <w:rsid w:val="00234C26"/>
    <w:rsid w:val="00234CCF"/>
    <w:rsid w:val="00234FA6"/>
    <w:rsid w:val="00236A55"/>
    <w:rsid w:val="00237112"/>
    <w:rsid w:val="00237BBA"/>
    <w:rsid w:val="002401D1"/>
    <w:rsid w:val="002407A8"/>
    <w:rsid w:val="0024203D"/>
    <w:rsid w:val="002429B2"/>
    <w:rsid w:val="00242D83"/>
    <w:rsid w:val="00243499"/>
    <w:rsid w:val="00243884"/>
    <w:rsid w:val="00244428"/>
    <w:rsid w:val="00244646"/>
    <w:rsid w:val="00244CE6"/>
    <w:rsid w:val="0024516D"/>
    <w:rsid w:val="0024644F"/>
    <w:rsid w:val="002470B3"/>
    <w:rsid w:val="002508B8"/>
    <w:rsid w:val="002509D7"/>
    <w:rsid w:val="00251488"/>
    <w:rsid w:val="00251E17"/>
    <w:rsid w:val="00251FB6"/>
    <w:rsid w:val="00252A52"/>
    <w:rsid w:val="00253B50"/>
    <w:rsid w:val="002549AA"/>
    <w:rsid w:val="002549FA"/>
    <w:rsid w:val="0025553E"/>
    <w:rsid w:val="00255E74"/>
    <w:rsid w:val="00255F14"/>
    <w:rsid w:val="00256077"/>
    <w:rsid w:val="00256726"/>
    <w:rsid w:val="002568A3"/>
    <w:rsid w:val="00256C58"/>
    <w:rsid w:val="00262090"/>
    <w:rsid w:val="0026239E"/>
    <w:rsid w:val="0026278D"/>
    <w:rsid w:val="00262D01"/>
    <w:rsid w:val="00262F83"/>
    <w:rsid w:val="002632D7"/>
    <w:rsid w:val="00263A75"/>
    <w:rsid w:val="00263C8B"/>
    <w:rsid w:val="00263E51"/>
    <w:rsid w:val="00264C6F"/>
    <w:rsid w:val="002652A7"/>
    <w:rsid w:val="0026578B"/>
    <w:rsid w:val="00265D63"/>
    <w:rsid w:val="0026614E"/>
    <w:rsid w:val="0026674C"/>
    <w:rsid w:val="00267260"/>
    <w:rsid w:val="0027013F"/>
    <w:rsid w:val="00270240"/>
    <w:rsid w:val="002711E9"/>
    <w:rsid w:val="002712C1"/>
    <w:rsid w:val="0027171E"/>
    <w:rsid w:val="00272A2C"/>
    <w:rsid w:val="002733D4"/>
    <w:rsid w:val="00273B7D"/>
    <w:rsid w:val="00273F12"/>
    <w:rsid w:val="002742E2"/>
    <w:rsid w:val="0027441B"/>
    <w:rsid w:val="002754C6"/>
    <w:rsid w:val="0027576A"/>
    <w:rsid w:val="00275E02"/>
    <w:rsid w:val="0027611C"/>
    <w:rsid w:val="00276EF6"/>
    <w:rsid w:val="002774C9"/>
    <w:rsid w:val="00277949"/>
    <w:rsid w:val="00277D39"/>
    <w:rsid w:val="00277E07"/>
    <w:rsid w:val="00280795"/>
    <w:rsid w:val="00280AC1"/>
    <w:rsid w:val="00281355"/>
    <w:rsid w:val="0028169B"/>
    <w:rsid w:val="00282295"/>
    <w:rsid w:val="002839C8"/>
    <w:rsid w:val="002840FA"/>
    <w:rsid w:val="002844A6"/>
    <w:rsid w:val="00284C7C"/>
    <w:rsid w:val="00284CC9"/>
    <w:rsid w:val="00284DCB"/>
    <w:rsid w:val="002855F0"/>
    <w:rsid w:val="0028650D"/>
    <w:rsid w:val="00286A06"/>
    <w:rsid w:val="00286E41"/>
    <w:rsid w:val="00286F4B"/>
    <w:rsid w:val="00287455"/>
    <w:rsid w:val="00287B24"/>
    <w:rsid w:val="00287E30"/>
    <w:rsid w:val="00290052"/>
    <w:rsid w:val="0029038B"/>
    <w:rsid w:val="00290651"/>
    <w:rsid w:val="00290C7F"/>
    <w:rsid w:val="00290FE3"/>
    <w:rsid w:val="00291770"/>
    <w:rsid w:val="00291966"/>
    <w:rsid w:val="00291F67"/>
    <w:rsid w:val="00294F70"/>
    <w:rsid w:val="0029595E"/>
    <w:rsid w:val="00295980"/>
    <w:rsid w:val="0029598E"/>
    <w:rsid w:val="00295F98"/>
    <w:rsid w:val="00296266"/>
    <w:rsid w:val="002963C4"/>
    <w:rsid w:val="002965E2"/>
    <w:rsid w:val="00297225"/>
    <w:rsid w:val="002A105D"/>
    <w:rsid w:val="002A1651"/>
    <w:rsid w:val="002A204D"/>
    <w:rsid w:val="002A3537"/>
    <w:rsid w:val="002A4556"/>
    <w:rsid w:val="002A4EA7"/>
    <w:rsid w:val="002A675C"/>
    <w:rsid w:val="002A6F98"/>
    <w:rsid w:val="002A7831"/>
    <w:rsid w:val="002A7E15"/>
    <w:rsid w:val="002B052F"/>
    <w:rsid w:val="002B1863"/>
    <w:rsid w:val="002B39B1"/>
    <w:rsid w:val="002B40C5"/>
    <w:rsid w:val="002B494A"/>
    <w:rsid w:val="002B4E66"/>
    <w:rsid w:val="002B542F"/>
    <w:rsid w:val="002B5F41"/>
    <w:rsid w:val="002B6CCC"/>
    <w:rsid w:val="002B6DBE"/>
    <w:rsid w:val="002B74DC"/>
    <w:rsid w:val="002B795D"/>
    <w:rsid w:val="002B7DCD"/>
    <w:rsid w:val="002C092D"/>
    <w:rsid w:val="002C1847"/>
    <w:rsid w:val="002C197F"/>
    <w:rsid w:val="002C22C3"/>
    <w:rsid w:val="002C2369"/>
    <w:rsid w:val="002C23A4"/>
    <w:rsid w:val="002C276C"/>
    <w:rsid w:val="002C2F1E"/>
    <w:rsid w:val="002C36B4"/>
    <w:rsid w:val="002C42A7"/>
    <w:rsid w:val="002C45B2"/>
    <w:rsid w:val="002C54F0"/>
    <w:rsid w:val="002C628E"/>
    <w:rsid w:val="002C7FE8"/>
    <w:rsid w:val="002D13F0"/>
    <w:rsid w:val="002D161B"/>
    <w:rsid w:val="002D222D"/>
    <w:rsid w:val="002D2B74"/>
    <w:rsid w:val="002D3B32"/>
    <w:rsid w:val="002D3F80"/>
    <w:rsid w:val="002D444B"/>
    <w:rsid w:val="002D4B41"/>
    <w:rsid w:val="002D7714"/>
    <w:rsid w:val="002D7856"/>
    <w:rsid w:val="002D7EA1"/>
    <w:rsid w:val="002D7ED2"/>
    <w:rsid w:val="002E00C1"/>
    <w:rsid w:val="002E00C9"/>
    <w:rsid w:val="002E18F7"/>
    <w:rsid w:val="002E1CF6"/>
    <w:rsid w:val="002E1E40"/>
    <w:rsid w:val="002E2711"/>
    <w:rsid w:val="002E3FBA"/>
    <w:rsid w:val="002E417E"/>
    <w:rsid w:val="002E46D3"/>
    <w:rsid w:val="002E5005"/>
    <w:rsid w:val="002E5007"/>
    <w:rsid w:val="002E582A"/>
    <w:rsid w:val="002E678A"/>
    <w:rsid w:val="002E6812"/>
    <w:rsid w:val="002E6BA0"/>
    <w:rsid w:val="002E6CED"/>
    <w:rsid w:val="002E75E7"/>
    <w:rsid w:val="002E7715"/>
    <w:rsid w:val="002F12D1"/>
    <w:rsid w:val="002F1A15"/>
    <w:rsid w:val="002F1B2E"/>
    <w:rsid w:val="002F1C46"/>
    <w:rsid w:val="002F1ED6"/>
    <w:rsid w:val="002F212F"/>
    <w:rsid w:val="002F2500"/>
    <w:rsid w:val="002F271D"/>
    <w:rsid w:val="002F27E7"/>
    <w:rsid w:val="002F2A4E"/>
    <w:rsid w:val="002F2B9B"/>
    <w:rsid w:val="002F2FEC"/>
    <w:rsid w:val="002F2FFA"/>
    <w:rsid w:val="002F3220"/>
    <w:rsid w:val="002F4513"/>
    <w:rsid w:val="002F50ED"/>
    <w:rsid w:val="002F5B8F"/>
    <w:rsid w:val="002F663C"/>
    <w:rsid w:val="002F774F"/>
    <w:rsid w:val="002F7CCD"/>
    <w:rsid w:val="002F7D88"/>
    <w:rsid w:val="003005EE"/>
    <w:rsid w:val="00300627"/>
    <w:rsid w:val="00302569"/>
    <w:rsid w:val="00303186"/>
    <w:rsid w:val="00303241"/>
    <w:rsid w:val="00303DA3"/>
    <w:rsid w:val="0030426B"/>
    <w:rsid w:val="003044BE"/>
    <w:rsid w:val="00304B90"/>
    <w:rsid w:val="00305A28"/>
    <w:rsid w:val="0030632B"/>
    <w:rsid w:val="00306DAA"/>
    <w:rsid w:val="00311581"/>
    <w:rsid w:val="003116BE"/>
    <w:rsid w:val="003124E7"/>
    <w:rsid w:val="00312CBB"/>
    <w:rsid w:val="00313616"/>
    <w:rsid w:val="00313D01"/>
    <w:rsid w:val="00313F53"/>
    <w:rsid w:val="0031541D"/>
    <w:rsid w:val="00315CCA"/>
    <w:rsid w:val="00317638"/>
    <w:rsid w:val="0031767A"/>
    <w:rsid w:val="00317EA1"/>
    <w:rsid w:val="003207EB"/>
    <w:rsid w:val="00320964"/>
    <w:rsid w:val="00320AFF"/>
    <w:rsid w:val="00321354"/>
    <w:rsid w:val="00322498"/>
    <w:rsid w:val="00322B70"/>
    <w:rsid w:val="00322EC3"/>
    <w:rsid w:val="0032336C"/>
    <w:rsid w:val="003235CC"/>
    <w:rsid w:val="00323994"/>
    <w:rsid w:val="003250C5"/>
    <w:rsid w:val="00325127"/>
    <w:rsid w:val="00325A93"/>
    <w:rsid w:val="00325E53"/>
    <w:rsid w:val="003262D2"/>
    <w:rsid w:val="003276C5"/>
    <w:rsid w:val="0033127D"/>
    <w:rsid w:val="0033232A"/>
    <w:rsid w:val="0033352F"/>
    <w:rsid w:val="00333662"/>
    <w:rsid w:val="00333EC5"/>
    <w:rsid w:val="00334244"/>
    <w:rsid w:val="003344C8"/>
    <w:rsid w:val="0033450C"/>
    <w:rsid w:val="00335B09"/>
    <w:rsid w:val="003377F4"/>
    <w:rsid w:val="003407AE"/>
    <w:rsid w:val="00340808"/>
    <w:rsid w:val="003410B6"/>
    <w:rsid w:val="00341DD0"/>
    <w:rsid w:val="0034236D"/>
    <w:rsid w:val="00343455"/>
    <w:rsid w:val="0034366C"/>
    <w:rsid w:val="00343D4D"/>
    <w:rsid w:val="00344B05"/>
    <w:rsid w:val="003459E7"/>
    <w:rsid w:val="00346609"/>
    <w:rsid w:val="00347562"/>
    <w:rsid w:val="00347D5B"/>
    <w:rsid w:val="00350BAD"/>
    <w:rsid w:val="0035238C"/>
    <w:rsid w:val="0035264E"/>
    <w:rsid w:val="00353AAB"/>
    <w:rsid w:val="00353D4F"/>
    <w:rsid w:val="00354477"/>
    <w:rsid w:val="00354B40"/>
    <w:rsid w:val="00355702"/>
    <w:rsid w:val="00355E52"/>
    <w:rsid w:val="00356377"/>
    <w:rsid w:val="003564FA"/>
    <w:rsid w:val="0035662C"/>
    <w:rsid w:val="0035719D"/>
    <w:rsid w:val="003575DD"/>
    <w:rsid w:val="00357CF3"/>
    <w:rsid w:val="003600AD"/>
    <w:rsid w:val="00360799"/>
    <w:rsid w:val="00360FF7"/>
    <w:rsid w:val="003611CE"/>
    <w:rsid w:val="00361EDA"/>
    <w:rsid w:val="003625A9"/>
    <w:rsid w:val="0036429F"/>
    <w:rsid w:val="0036484B"/>
    <w:rsid w:val="003648E8"/>
    <w:rsid w:val="00364E09"/>
    <w:rsid w:val="0036564D"/>
    <w:rsid w:val="003657A3"/>
    <w:rsid w:val="0036713D"/>
    <w:rsid w:val="003677B8"/>
    <w:rsid w:val="00367DDD"/>
    <w:rsid w:val="00370967"/>
    <w:rsid w:val="003715B9"/>
    <w:rsid w:val="00371C33"/>
    <w:rsid w:val="00372086"/>
    <w:rsid w:val="00372328"/>
    <w:rsid w:val="0037278A"/>
    <w:rsid w:val="00372FBF"/>
    <w:rsid w:val="003730BF"/>
    <w:rsid w:val="003735F6"/>
    <w:rsid w:val="00373EE5"/>
    <w:rsid w:val="00375C4A"/>
    <w:rsid w:val="003762D9"/>
    <w:rsid w:val="0037786B"/>
    <w:rsid w:val="00377FAC"/>
    <w:rsid w:val="00380B6E"/>
    <w:rsid w:val="00380D19"/>
    <w:rsid w:val="003821D0"/>
    <w:rsid w:val="0038227F"/>
    <w:rsid w:val="003845E4"/>
    <w:rsid w:val="00384C79"/>
    <w:rsid w:val="00385B65"/>
    <w:rsid w:val="003870DC"/>
    <w:rsid w:val="0038715D"/>
    <w:rsid w:val="0038744E"/>
    <w:rsid w:val="00387AE1"/>
    <w:rsid w:val="003903E3"/>
    <w:rsid w:val="0039080D"/>
    <w:rsid w:val="00390BE9"/>
    <w:rsid w:val="00391CBC"/>
    <w:rsid w:val="00392E9E"/>
    <w:rsid w:val="0039358B"/>
    <w:rsid w:val="0039368F"/>
    <w:rsid w:val="00393A5B"/>
    <w:rsid w:val="00393AA5"/>
    <w:rsid w:val="00393F1D"/>
    <w:rsid w:val="003941A8"/>
    <w:rsid w:val="00394DA1"/>
    <w:rsid w:val="00395308"/>
    <w:rsid w:val="00396DDB"/>
    <w:rsid w:val="0039722D"/>
    <w:rsid w:val="00397737"/>
    <w:rsid w:val="003A00A9"/>
    <w:rsid w:val="003A0C05"/>
    <w:rsid w:val="003A392E"/>
    <w:rsid w:val="003A46EB"/>
    <w:rsid w:val="003A5E75"/>
    <w:rsid w:val="003A6B61"/>
    <w:rsid w:val="003A70CA"/>
    <w:rsid w:val="003A74E6"/>
    <w:rsid w:val="003A7C5F"/>
    <w:rsid w:val="003B024B"/>
    <w:rsid w:val="003B05E4"/>
    <w:rsid w:val="003B067C"/>
    <w:rsid w:val="003B1A53"/>
    <w:rsid w:val="003B1B04"/>
    <w:rsid w:val="003B237D"/>
    <w:rsid w:val="003B2FB1"/>
    <w:rsid w:val="003B31DF"/>
    <w:rsid w:val="003B3917"/>
    <w:rsid w:val="003B6CAC"/>
    <w:rsid w:val="003C025A"/>
    <w:rsid w:val="003C04D6"/>
    <w:rsid w:val="003C0676"/>
    <w:rsid w:val="003C1940"/>
    <w:rsid w:val="003C1978"/>
    <w:rsid w:val="003C1A82"/>
    <w:rsid w:val="003C2381"/>
    <w:rsid w:val="003C34D6"/>
    <w:rsid w:val="003C4D47"/>
    <w:rsid w:val="003C5021"/>
    <w:rsid w:val="003C58BE"/>
    <w:rsid w:val="003C5A83"/>
    <w:rsid w:val="003C5C81"/>
    <w:rsid w:val="003C660B"/>
    <w:rsid w:val="003C72B5"/>
    <w:rsid w:val="003C758E"/>
    <w:rsid w:val="003D05B4"/>
    <w:rsid w:val="003D05BF"/>
    <w:rsid w:val="003D07F8"/>
    <w:rsid w:val="003D0CC0"/>
    <w:rsid w:val="003D1011"/>
    <w:rsid w:val="003D168F"/>
    <w:rsid w:val="003D18FB"/>
    <w:rsid w:val="003D3027"/>
    <w:rsid w:val="003D3514"/>
    <w:rsid w:val="003D39E8"/>
    <w:rsid w:val="003D43DA"/>
    <w:rsid w:val="003D445A"/>
    <w:rsid w:val="003D44A5"/>
    <w:rsid w:val="003D4D4B"/>
    <w:rsid w:val="003D4D58"/>
    <w:rsid w:val="003D5AA4"/>
    <w:rsid w:val="003D65A4"/>
    <w:rsid w:val="003D6823"/>
    <w:rsid w:val="003D6B98"/>
    <w:rsid w:val="003D71AC"/>
    <w:rsid w:val="003D74A1"/>
    <w:rsid w:val="003E074A"/>
    <w:rsid w:val="003E0CA2"/>
    <w:rsid w:val="003E1177"/>
    <w:rsid w:val="003E2865"/>
    <w:rsid w:val="003E2BA0"/>
    <w:rsid w:val="003E345E"/>
    <w:rsid w:val="003E3DD4"/>
    <w:rsid w:val="003E51B4"/>
    <w:rsid w:val="003E5882"/>
    <w:rsid w:val="003E5A24"/>
    <w:rsid w:val="003E5A92"/>
    <w:rsid w:val="003E5B13"/>
    <w:rsid w:val="003E5DEC"/>
    <w:rsid w:val="003E7F3F"/>
    <w:rsid w:val="003F00BE"/>
    <w:rsid w:val="003F0A94"/>
    <w:rsid w:val="003F0BAA"/>
    <w:rsid w:val="003F0C32"/>
    <w:rsid w:val="003F0D2E"/>
    <w:rsid w:val="003F1327"/>
    <w:rsid w:val="003F1DB0"/>
    <w:rsid w:val="003F1E5C"/>
    <w:rsid w:val="003F2399"/>
    <w:rsid w:val="003F2F86"/>
    <w:rsid w:val="003F48CB"/>
    <w:rsid w:val="003F4D3A"/>
    <w:rsid w:val="003F5DEE"/>
    <w:rsid w:val="003F6BDF"/>
    <w:rsid w:val="003F6F92"/>
    <w:rsid w:val="003F7EB4"/>
    <w:rsid w:val="0040080F"/>
    <w:rsid w:val="00400EA5"/>
    <w:rsid w:val="00401B56"/>
    <w:rsid w:val="00402ABD"/>
    <w:rsid w:val="00402E64"/>
    <w:rsid w:val="00402FA4"/>
    <w:rsid w:val="004041E6"/>
    <w:rsid w:val="00404E6D"/>
    <w:rsid w:val="00404F1D"/>
    <w:rsid w:val="00406845"/>
    <w:rsid w:val="00406E0F"/>
    <w:rsid w:val="0040737E"/>
    <w:rsid w:val="00407DB6"/>
    <w:rsid w:val="00410719"/>
    <w:rsid w:val="004113FC"/>
    <w:rsid w:val="004123BA"/>
    <w:rsid w:val="00412B6A"/>
    <w:rsid w:val="00413376"/>
    <w:rsid w:val="004149C6"/>
    <w:rsid w:val="0041549D"/>
    <w:rsid w:val="00415B6F"/>
    <w:rsid w:val="004164AB"/>
    <w:rsid w:val="004164F2"/>
    <w:rsid w:val="00416A2A"/>
    <w:rsid w:val="00416D2A"/>
    <w:rsid w:val="00417088"/>
    <w:rsid w:val="004201F0"/>
    <w:rsid w:val="004203A6"/>
    <w:rsid w:val="00420AD2"/>
    <w:rsid w:val="00420C16"/>
    <w:rsid w:val="004210F3"/>
    <w:rsid w:val="00422262"/>
    <w:rsid w:val="00422A69"/>
    <w:rsid w:val="00422C2D"/>
    <w:rsid w:val="00423198"/>
    <w:rsid w:val="004237C3"/>
    <w:rsid w:val="00423F4A"/>
    <w:rsid w:val="0042405C"/>
    <w:rsid w:val="00424EEA"/>
    <w:rsid w:val="00425364"/>
    <w:rsid w:val="004258BB"/>
    <w:rsid w:val="00425D60"/>
    <w:rsid w:val="00425F31"/>
    <w:rsid w:val="00426A86"/>
    <w:rsid w:val="00426BD9"/>
    <w:rsid w:val="00427F5E"/>
    <w:rsid w:val="00430129"/>
    <w:rsid w:val="0043027A"/>
    <w:rsid w:val="0043039F"/>
    <w:rsid w:val="004303A4"/>
    <w:rsid w:val="00430C91"/>
    <w:rsid w:val="004319BF"/>
    <w:rsid w:val="00431C0E"/>
    <w:rsid w:val="00431F48"/>
    <w:rsid w:val="004324A0"/>
    <w:rsid w:val="004332A6"/>
    <w:rsid w:val="00433411"/>
    <w:rsid w:val="004338D4"/>
    <w:rsid w:val="00434C16"/>
    <w:rsid w:val="00434C89"/>
    <w:rsid w:val="00434FE1"/>
    <w:rsid w:val="00435970"/>
    <w:rsid w:val="00436B0B"/>
    <w:rsid w:val="0044051C"/>
    <w:rsid w:val="00440D7A"/>
    <w:rsid w:val="004418F2"/>
    <w:rsid w:val="00442542"/>
    <w:rsid w:val="00442C4C"/>
    <w:rsid w:val="0044392F"/>
    <w:rsid w:val="00443AD6"/>
    <w:rsid w:val="00443BEA"/>
    <w:rsid w:val="00444397"/>
    <w:rsid w:val="004444C2"/>
    <w:rsid w:val="0044490C"/>
    <w:rsid w:val="00444A28"/>
    <w:rsid w:val="00444FD9"/>
    <w:rsid w:val="0044540B"/>
    <w:rsid w:val="00446838"/>
    <w:rsid w:val="00446F79"/>
    <w:rsid w:val="004501E8"/>
    <w:rsid w:val="0045043C"/>
    <w:rsid w:val="004504E3"/>
    <w:rsid w:val="00450E26"/>
    <w:rsid w:val="00450EEF"/>
    <w:rsid w:val="00450FC1"/>
    <w:rsid w:val="00451380"/>
    <w:rsid w:val="00451B22"/>
    <w:rsid w:val="00452E99"/>
    <w:rsid w:val="004534ED"/>
    <w:rsid w:val="00453BA1"/>
    <w:rsid w:val="004546D0"/>
    <w:rsid w:val="00454882"/>
    <w:rsid w:val="00454EA9"/>
    <w:rsid w:val="00454F68"/>
    <w:rsid w:val="004551F6"/>
    <w:rsid w:val="00455643"/>
    <w:rsid w:val="004559F9"/>
    <w:rsid w:val="00455CC5"/>
    <w:rsid w:val="00455FC8"/>
    <w:rsid w:val="0045647E"/>
    <w:rsid w:val="00457422"/>
    <w:rsid w:val="00457497"/>
    <w:rsid w:val="0045770F"/>
    <w:rsid w:val="004579BE"/>
    <w:rsid w:val="0046029F"/>
    <w:rsid w:val="00461403"/>
    <w:rsid w:val="004628F4"/>
    <w:rsid w:val="004633DE"/>
    <w:rsid w:val="004634A3"/>
    <w:rsid w:val="00463AF8"/>
    <w:rsid w:val="004652E7"/>
    <w:rsid w:val="004663EB"/>
    <w:rsid w:val="004667C9"/>
    <w:rsid w:val="004670E1"/>
    <w:rsid w:val="00467784"/>
    <w:rsid w:val="00467F18"/>
    <w:rsid w:val="00470503"/>
    <w:rsid w:val="004710D2"/>
    <w:rsid w:val="00472700"/>
    <w:rsid w:val="00472F5B"/>
    <w:rsid w:val="00472FE5"/>
    <w:rsid w:val="0047342B"/>
    <w:rsid w:val="004737B4"/>
    <w:rsid w:val="0047392E"/>
    <w:rsid w:val="00474105"/>
    <w:rsid w:val="0047597B"/>
    <w:rsid w:val="00475C79"/>
    <w:rsid w:val="004760D8"/>
    <w:rsid w:val="00476530"/>
    <w:rsid w:val="00476E25"/>
    <w:rsid w:val="00477A28"/>
    <w:rsid w:val="00477FE0"/>
    <w:rsid w:val="00480173"/>
    <w:rsid w:val="004819E2"/>
    <w:rsid w:val="0048208D"/>
    <w:rsid w:val="00482850"/>
    <w:rsid w:val="00482B58"/>
    <w:rsid w:val="00483F18"/>
    <w:rsid w:val="004843B5"/>
    <w:rsid w:val="00484737"/>
    <w:rsid w:val="00485D24"/>
    <w:rsid w:val="0048654B"/>
    <w:rsid w:val="00486805"/>
    <w:rsid w:val="0048680D"/>
    <w:rsid w:val="0048730E"/>
    <w:rsid w:val="00487D84"/>
    <w:rsid w:val="004909E0"/>
    <w:rsid w:val="00492858"/>
    <w:rsid w:val="00494425"/>
    <w:rsid w:val="00494584"/>
    <w:rsid w:val="0049515C"/>
    <w:rsid w:val="004960CC"/>
    <w:rsid w:val="00496331"/>
    <w:rsid w:val="00497530"/>
    <w:rsid w:val="00497712"/>
    <w:rsid w:val="00497801"/>
    <w:rsid w:val="00497DC0"/>
    <w:rsid w:val="004A020F"/>
    <w:rsid w:val="004A0294"/>
    <w:rsid w:val="004A0BE6"/>
    <w:rsid w:val="004A0ED8"/>
    <w:rsid w:val="004A116C"/>
    <w:rsid w:val="004A20DC"/>
    <w:rsid w:val="004A34FC"/>
    <w:rsid w:val="004A3CCC"/>
    <w:rsid w:val="004A46C9"/>
    <w:rsid w:val="004A62C3"/>
    <w:rsid w:val="004A73B2"/>
    <w:rsid w:val="004A7539"/>
    <w:rsid w:val="004B058B"/>
    <w:rsid w:val="004B10DC"/>
    <w:rsid w:val="004B183E"/>
    <w:rsid w:val="004B1C23"/>
    <w:rsid w:val="004B1D67"/>
    <w:rsid w:val="004B1D69"/>
    <w:rsid w:val="004B2233"/>
    <w:rsid w:val="004B27C1"/>
    <w:rsid w:val="004B3C0C"/>
    <w:rsid w:val="004B43F4"/>
    <w:rsid w:val="004B4552"/>
    <w:rsid w:val="004B4E37"/>
    <w:rsid w:val="004B56FB"/>
    <w:rsid w:val="004B6616"/>
    <w:rsid w:val="004B79C7"/>
    <w:rsid w:val="004C04E8"/>
    <w:rsid w:val="004C1152"/>
    <w:rsid w:val="004C1BEC"/>
    <w:rsid w:val="004C1FAD"/>
    <w:rsid w:val="004C2563"/>
    <w:rsid w:val="004C25B4"/>
    <w:rsid w:val="004C3045"/>
    <w:rsid w:val="004C30A3"/>
    <w:rsid w:val="004C3493"/>
    <w:rsid w:val="004C39EA"/>
    <w:rsid w:val="004C485E"/>
    <w:rsid w:val="004C5328"/>
    <w:rsid w:val="004C60EB"/>
    <w:rsid w:val="004C62E6"/>
    <w:rsid w:val="004C6499"/>
    <w:rsid w:val="004C6A77"/>
    <w:rsid w:val="004C7233"/>
    <w:rsid w:val="004C7234"/>
    <w:rsid w:val="004C7D6A"/>
    <w:rsid w:val="004D000C"/>
    <w:rsid w:val="004D016A"/>
    <w:rsid w:val="004D0832"/>
    <w:rsid w:val="004D0AA1"/>
    <w:rsid w:val="004D1478"/>
    <w:rsid w:val="004D14FA"/>
    <w:rsid w:val="004D1537"/>
    <w:rsid w:val="004D1F92"/>
    <w:rsid w:val="004D2130"/>
    <w:rsid w:val="004D2AB3"/>
    <w:rsid w:val="004D30AF"/>
    <w:rsid w:val="004D3199"/>
    <w:rsid w:val="004D34EF"/>
    <w:rsid w:val="004D3D23"/>
    <w:rsid w:val="004D3E03"/>
    <w:rsid w:val="004D3F5B"/>
    <w:rsid w:val="004D473B"/>
    <w:rsid w:val="004D496F"/>
    <w:rsid w:val="004D4B91"/>
    <w:rsid w:val="004D53AC"/>
    <w:rsid w:val="004D61D8"/>
    <w:rsid w:val="004D6D4B"/>
    <w:rsid w:val="004D752C"/>
    <w:rsid w:val="004D7CC1"/>
    <w:rsid w:val="004E0A4A"/>
    <w:rsid w:val="004E0BCE"/>
    <w:rsid w:val="004E12DD"/>
    <w:rsid w:val="004E140E"/>
    <w:rsid w:val="004E1F32"/>
    <w:rsid w:val="004E1F36"/>
    <w:rsid w:val="004E2918"/>
    <w:rsid w:val="004E2BB9"/>
    <w:rsid w:val="004E2E22"/>
    <w:rsid w:val="004E3758"/>
    <w:rsid w:val="004E3E80"/>
    <w:rsid w:val="004E45A1"/>
    <w:rsid w:val="004E4AEB"/>
    <w:rsid w:val="004E53B8"/>
    <w:rsid w:val="004E5AC3"/>
    <w:rsid w:val="004E5DC1"/>
    <w:rsid w:val="004E62F1"/>
    <w:rsid w:val="004E63CC"/>
    <w:rsid w:val="004E694C"/>
    <w:rsid w:val="004E6AA8"/>
    <w:rsid w:val="004E6F7A"/>
    <w:rsid w:val="004E774E"/>
    <w:rsid w:val="004E7CF7"/>
    <w:rsid w:val="004F0922"/>
    <w:rsid w:val="004F0B06"/>
    <w:rsid w:val="004F1CD1"/>
    <w:rsid w:val="004F20B0"/>
    <w:rsid w:val="004F27FA"/>
    <w:rsid w:val="004F2A92"/>
    <w:rsid w:val="004F2E19"/>
    <w:rsid w:val="004F3A27"/>
    <w:rsid w:val="004F3EB4"/>
    <w:rsid w:val="004F4159"/>
    <w:rsid w:val="004F4400"/>
    <w:rsid w:val="004F4BE4"/>
    <w:rsid w:val="004F4FDE"/>
    <w:rsid w:val="004F5174"/>
    <w:rsid w:val="004F5A95"/>
    <w:rsid w:val="004F6CCE"/>
    <w:rsid w:val="004F7139"/>
    <w:rsid w:val="00500BDC"/>
    <w:rsid w:val="00501F79"/>
    <w:rsid w:val="00502E4F"/>
    <w:rsid w:val="0050342E"/>
    <w:rsid w:val="005035D8"/>
    <w:rsid w:val="005038E5"/>
    <w:rsid w:val="00503B39"/>
    <w:rsid w:val="00503B57"/>
    <w:rsid w:val="0050410C"/>
    <w:rsid w:val="00504530"/>
    <w:rsid w:val="00505386"/>
    <w:rsid w:val="00506188"/>
    <w:rsid w:val="005062A2"/>
    <w:rsid w:val="00506577"/>
    <w:rsid w:val="0050713F"/>
    <w:rsid w:val="005073C8"/>
    <w:rsid w:val="00510415"/>
    <w:rsid w:val="005115C5"/>
    <w:rsid w:val="0051196A"/>
    <w:rsid w:val="0051231E"/>
    <w:rsid w:val="0051479A"/>
    <w:rsid w:val="00514889"/>
    <w:rsid w:val="00514A3B"/>
    <w:rsid w:val="005158FD"/>
    <w:rsid w:val="005172ED"/>
    <w:rsid w:val="0051761E"/>
    <w:rsid w:val="00520102"/>
    <w:rsid w:val="0052095A"/>
    <w:rsid w:val="00520CA2"/>
    <w:rsid w:val="00520CE4"/>
    <w:rsid w:val="0052170E"/>
    <w:rsid w:val="00521C7A"/>
    <w:rsid w:val="005226CF"/>
    <w:rsid w:val="005226F5"/>
    <w:rsid w:val="00522AFF"/>
    <w:rsid w:val="00522CCB"/>
    <w:rsid w:val="00522F6D"/>
    <w:rsid w:val="00523F6F"/>
    <w:rsid w:val="005251C8"/>
    <w:rsid w:val="00527024"/>
    <w:rsid w:val="005275EE"/>
    <w:rsid w:val="005304F5"/>
    <w:rsid w:val="00530802"/>
    <w:rsid w:val="00530A2C"/>
    <w:rsid w:val="00530BE1"/>
    <w:rsid w:val="00531ABF"/>
    <w:rsid w:val="00532132"/>
    <w:rsid w:val="00532255"/>
    <w:rsid w:val="0053271D"/>
    <w:rsid w:val="00532805"/>
    <w:rsid w:val="005335AC"/>
    <w:rsid w:val="005336CC"/>
    <w:rsid w:val="0053384A"/>
    <w:rsid w:val="00533CE0"/>
    <w:rsid w:val="00534227"/>
    <w:rsid w:val="00537095"/>
    <w:rsid w:val="0054022C"/>
    <w:rsid w:val="005402D5"/>
    <w:rsid w:val="005405C3"/>
    <w:rsid w:val="00540758"/>
    <w:rsid w:val="0054116C"/>
    <w:rsid w:val="0054255A"/>
    <w:rsid w:val="00542989"/>
    <w:rsid w:val="00542DC9"/>
    <w:rsid w:val="005447A7"/>
    <w:rsid w:val="00544851"/>
    <w:rsid w:val="0054498B"/>
    <w:rsid w:val="005449D9"/>
    <w:rsid w:val="00545936"/>
    <w:rsid w:val="00545FCA"/>
    <w:rsid w:val="00546C4C"/>
    <w:rsid w:val="0054799C"/>
    <w:rsid w:val="00547F4E"/>
    <w:rsid w:val="005501B8"/>
    <w:rsid w:val="00550BE3"/>
    <w:rsid w:val="0055147A"/>
    <w:rsid w:val="00551ECE"/>
    <w:rsid w:val="00552715"/>
    <w:rsid w:val="005545F3"/>
    <w:rsid w:val="00554842"/>
    <w:rsid w:val="005550A6"/>
    <w:rsid w:val="00555257"/>
    <w:rsid w:val="00556443"/>
    <w:rsid w:val="005567CF"/>
    <w:rsid w:val="00556B33"/>
    <w:rsid w:val="00557169"/>
    <w:rsid w:val="00557973"/>
    <w:rsid w:val="00557D12"/>
    <w:rsid w:val="00560D31"/>
    <w:rsid w:val="00561687"/>
    <w:rsid w:val="0056260A"/>
    <w:rsid w:val="0056319D"/>
    <w:rsid w:val="00564101"/>
    <w:rsid w:val="0056423C"/>
    <w:rsid w:val="00564C2E"/>
    <w:rsid w:val="005651A7"/>
    <w:rsid w:val="00565F3E"/>
    <w:rsid w:val="005660A3"/>
    <w:rsid w:val="00566419"/>
    <w:rsid w:val="00566809"/>
    <w:rsid w:val="00567168"/>
    <w:rsid w:val="00567692"/>
    <w:rsid w:val="0056787D"/>
    <w:rsid w:val="00567E1C"/>
    <w:rsid w:val="00567EFF"/>
    <w:rsid w:val="0057036C"/>
    <w:rsid w:val="00571281"/>
    <w:rsid w:val="00571489"/>
    <w:rsid w:val="0057154A"/>
    <w:rsid w:val="00571F7B"/>
    <w:rsid w:val="005729D6"/>
    <w:rsid w:val="00572E07"/>
    <w:rsid w:val="005731B4"/>
    <w:rsid w:val="0057378C"/>
    <w:rsid w:val="00574FB6"/>
    <w:rsid w:val="0057544D"/>
    <w:rsid w:val="00575DFF"/>
    <w:rsid w:val="005766C3"/>
    <w:rsid w:val="00576B07"/>
    <w:rsid w:val="00576FD9"/>
    <w:rsid w:val="00577BE5"/>
    <w:rsid w:val="00580C3D"/>
    <w:rsid w:val="00581F58"/>
    <w:rsid w:val="005828EA"/>
    <w:rsid w:val="005831BD"/>
    <w:rsid w:val="00583596"/>
    <w:rsid w:val="00583EA7"/>
    <w:rsid w:val="005842A9"/>
    <w:rsid w:val="00584931"/>
    <w:rsid w:val="0058506E"/>
    <w:rsid w:val="0058551C"/>
    <w:rsid w:val="00586D7D"/>
    <w:rsid w:val="00586DE7"/>
    <w:rsid w:val="0058764A"/>
    <w:rsid w:val="00587B12"/>
    <w:rsid w:val="0059113D"/>
    <w:rsid w:val="00591229"/>
    <w:rsid w:val="00591C36"/>
    <w:rsid w:val="00591E9B"/>
    <w:rsid w:val="00592B29"/>
    <w:rsid w:val="0059389D"/>
    <w:rsid w:val="00593FD9"/>
    <w:rsid w:val="005945B0"/>
    <w:rsid w:val="005950FC"/>
    <w:rsid w:val="005964DD"/>
    <w:rsid w:val="005A0275"/>
    <w:rsid w:val="005A048E"/>
    <w:rsid w:val="005A04AA"/>
    <w:rsid w:val="005A0806"/>
    <w:rsid w:val="005A0F5B"/>
    <w:rsid w:val="005A0FFD"/>
    <w:rsid w:val="005A1C37"/>
    <w:rsid w:val="005A25EB"/>
    <w:rsid w:val="005A2F41"/>
    <w:rsid w:val="005A458C"/>
    <w:rsid w:val="005A49CE"/>
    <w:rsid w:val="005A4BD3"/>
    <w:rsid w:val="005A50C4"/>
    <w:rsid w:val="005A530E"/>
    <w:rsid w:val="005A5973"/>
    <w:rsid w:val="005A5F63"/>
    <w:rsid w:val="005A63BD"/>
    <w:rsid w:val="005A6AA0"/>
    <w:rsid w:val="005A725C"/>
    <w:rsid w:val="005A7307"/>
    <w:rsid w:val="005A734B"/>
    <w:rsid w:val="005A7E47"/>
    <w:rsid w:val="005B039B"/>
    <w:rsid w:val="005B06BF"/>
    <w:rsid w:val="005B1AFE"/>
    <w:rsid w:val="005B23BE"/>
    <w:rsid w:val="005B2A6C"/>
    <w:rsid w:val="005B2DE8"/>
    <w:rsid w:val="005B2E70"/>
    <w:rsid w:val="005B35EE"/>
    <w:rsid w:val="005B35FE"/>
    <w:rsid w:val="005B45B0"/>
    <w:rsid w:val="005B4962"/>
    <w:rsid w:val="005B4DFA"/>
    <w:rsid w:val="005B501E"/>
    <w:rsid w:val="005B54BC"/>
    <w:rsid w:val="005B65D2"/>
    <w:rsid w:val="005B65DE"/>
    <w:rsid w:val="005B6673"/>
    <w:rsid w:val="005B6A3D"/>
    <w:rsid w:val="005B7341"/>
    <w:rsid w:val="005B78C0"/>
    <w:rsid w:val="005B7D51"/>
    <w:rsid w:val="005C0013"/>
    <w:rsid w:val="005C1236"/>
    <w:rsid w:val="005C3262"/>
    <w:rsid w:val="005C33EA"/>
    <w:rsid w:val="005C3743"/>
    <w:rsid w:val="005C3AEB"/>
    <w:rsid w:val="005C3B66"/>
    <w:rsid w:val="005C6418"/>
    <w:rsid w:val="005C72BC"/>
    <w:rsid w:val="005C7C5C"/>
    <w:rsid w:val="005D06DE"/>
    <w:rsid w:val="005D08D5"/>
    <w:rsid w:val="005D13F5"/>
    <w:rsid w:val="005D19EC"/>
    <w:rsid w:val="005D1E5B"/>
    <w:rsid w:val="005D20C1"/>
    <w:rsid w:val="005D29B8"/>
    <w:rsid w:val="005D2AD8"/>
    <w:rsid w:val="005D2F0C"/>
    <w:rsid w:val="005D377D"/>
    <w:rsid w:val="005D4CAB"/>
    <w:rsid w:val="005D5AC1"/>
    <w:rsid w:val="005D5B9C"/>
    <w:rsid w:val="005D5E7D"/>
    <w:rsid w:val="005D66E9"/>
    <w:rsid w:val="005D7224"/>
    <w:rsid w:val="005E015A"/>
    <w:rsid w:val="005E0AC2"/>
    <w:rsid w:val="005E1C26"/>
    <w:rsid w:val="005E1E58"/>
    <w:rsid w:val="005E20A0"/>
    <w:rsid w:val="005E39BA"/>
    <w:rsid w:val="005E49CF"/>
    <w:rsid w:val="005E50F5"/>
    <w:rsid w:val="005E5372"/>
    <w:rsid w:val="005E57EB"/>
    <w:rsid w:val="005E5C76"/>
    <w:rsid w:val="005E5D9E"/>
    <w:rsid w:val="005E60F9"/>
    <w:rsid w:val="005E7817"/>
    <w:rsid w:val="005F0655"/>
    <w:rsid w:val="005F10DD"/>
    <w:rsid w:val="005F1255"/>
    <w:rsid w:val="005F2B29"/>
    <w:rsid w:val="005F3868"/>
    <w:rsid w:val="005F4328"/>
    <w:rsid w:val="005F4EBC"/>
    <w:rsid w:val="005F5292"/>
    <w:rsid w:val="005F531C"/>
    <w:rsid w:val="005F56C0"/>
    <w:rsid w:val="005F60D5"/>
    <w:rsid w:val="005F6D72"/>
    <w:rsid w:val="005F6ED6"/>
    <w:rsid w:val="006000A6"/>
    <w:rsid w:val="0060178B"/>
    <w:rsid w:val="00602064"/>
    <w:rsid w:val="00602AAC"/>
    <w:rsid w:val="00602E09"/>
    <w:rsid w:val="006035F4"/>
    <w:rsid w:val="006038D5"/>
    <w:rsid w:val="00603AA8"/>
    <w:rsid w:val="00603B9D"/>
    <w:rsid w:val="006040F4"/>
    <w:rsid w:val="006046DF"/>
    <w:rsid w:val="00605750"/>
    <w:rsid w:val="0060579B"/>
    <w:rsid w:val="00605ED5"/>
    <w:rsid w:val="00607CCE"/>
    <w:rsid w:val="00607DD1"/>
    <w:rsid w:val="0061000F"/>
    <w:rsid w:val="0061003B"/>
    <w:rsid w:val="00610F7D"/>
    <w:rsid w:val="00611711"/>
    <w:rsid w:val="00612169"/>
    <w:rsid w:val="00612728"/>
    <w:rsid w:val="006129B2"/>
    <w:rsid w:val="0061380F"/>
    <w:rsid w:val="0061453D"/>
    <w:rsid w:val="006149C5"/>
    <w:rsid w:val="00614B97"/>
    <w:rsid w:val="006152F3"/>
    <w:rsid w:val="00615C20"/>
    <w:rsid w:val="00615E77"/>
    <w:rsid w:val="0061610B"/>
    <w:rsid w:val="0061666A"/>
    <w:rsid w:val="00616B30"/>
    <w:rsid w:val="0061768A"/>
    <w:rsid w:val="00617DF0"/>
    <w:rsid w:val="0062062C"/>
    <w:rsid w:val="00621460"/>
    <w:rsid w:val="006214F1"/>
    <w:rsid w:val="00621DBC"/>
    <w:rsid w:val="006227B2"/>
    <w:rsid w:val="00622805"/>
    <w:rsid w:val="0062306D"/>
    <w:rsid w:val="0062308C"/>
    <w:rsid w:val="00624316"/>
    <w:rsid w:val="006243B4"/>
    <w:rsid w:val="006250B8"/>
    <w:rsid w:val="00626183"/>
    <w:rsid w:val="00626C06"/>
    <w:rsid w:val="006270A2"/>
    <w:rsid w:val="006273BE"/>
    <w:rsid w:val="00627894"/>
    <w:rsid w:val="00627B62"/>
    <w:rsid w:val="006300F2"/>
    <w:rsid w:val="00630597"/>
    <w:rsid w:val="00630728"/>
    <w:rsid w:val="0063073F"/>
    <w:rsid w:val="0063132E"/>
    <w:rsid w:val="00631B74"/>
    <w:rsid w:val="00631FF6"/>
    <w:rsid w:val="006320CA"/>
    <w:rsid w:val="006325E4"/>
    <w:rsid w:val="00632921"/>
    <w:rsid w:val="00632B77"/>
    <w:rsid w:val="00632D03"/>
    <w:rsid w:val="006335CF"/>
    <w:rsid w:val="00633EA3"/>
    <w:rsid w:val="006351A6"/>
    <w:rsid w:val="0063696D"/>
    <w:rsid w:val="00640143"/>
    <w:rsid w:val="006406F4"/>
    <w:rsid w:val="006413C4"/>
    <w:rsid w:val="00641646"/>
    <w:rsid w:val="00641E34"/>
    <w:rsid w:val="006426D3"/>
    <w:rsid w:val="006427C3"/>
    <w:rsid w:val="00642E01"/>
    <w:rsid w:val="0064350E"/>
    <w:rsid w:val="0064462A"/>
    <w:rsid w:val="0064469A"/>
    <w:rsid w:val="00645209"/>
    <w:rsid w:val="0064569E"/>
    <w:rsid w:val="006465CD"/>
    <w:rsid w:val="00646E2A"/>
    <w:rsid w:val="006471D5"/>
    <w:rsid w:val="00647213"/>
    <w:rsid w:val="00650105"/>
    <w:rsid w:val="00650188"/>
    <w:rsid w:val="006507B4"/>
    <w:rsid w:val="00650CDC"/>
    <w:rsid w:val="00650FFD"/>
    <w:rsid w:val="00651A4C"/>
    <w:rsid w:val="00651C55"/>
    <w:rsid w:val="00651DCF"/>
    <w:rsid w:val="00653773"/>
    <w:rsid w:val="00653A2B"/>
    <w:rsid w:val="0065462A"/>
    <w:rsid w:val="00654831"/>
    <w:rsid w:val="00654F4F"/>
    <w:rsid w:val="006550BD"/>
    <w:rsid w:val="00655539"/>
    <w:rsid w:val="00655A18"/>
    <w:rsid w:val="00655B56"/>
    <w:rsid w:val="00656ABC"/>
    <w:rsid w:val="00656E58"/>
    <w:rsid w:val="00657281"/>
    <w:rsid w:val="00657919"/>
    <w:rsid w:val="006579B1"/>
    <w:rsid w:val="006579B9"/>
    <w:rsid w:val="00661834"/>
    <w:rsid w:val="00661EE3"/>
    <w:rsid w:val="00662158"/>
    <w:rsid w:val="0066360B"/>
    <w:rsid w:val="00663A97"/>
    <w:rsid w:val="006641C6"/>
    <w:rsid w:val="00664290"/>
    <w:rsid w:val="0066490F"/>
    <w:rsid w:val="00666129"/>
    <w:rsid w:val="00666CBB"/>
    <w:rsid w:val="00670092"/>
    <w:rsid w:val="006715A0"/>
    <w:rsid w:val="00671764"/>
    <w:rsid w:val="00671CC5"/>
    <w:rsid w:val="0067315B"/>
    <w:rsid w:val="006739D8"/>
    <w:rsid w:val="00673CF6"/>
    <w:rsid w:val="00673EFE"/>
    <w:rsid w:val="00674B03"/>
    <w:rsid w:val="006766DD"/>
    <w:rsid w:val="00676D55"/>
    <w:rsid w:val="00676D80"/>
    <w:rsid w:val="006805B5"/>
    <w:rsid w:val="00680761"/>
    <w:rsid w:val="00681531"/>
    <w:rsid w:val="00681D10"/>
    <w:rsid w:val="00681E70"/>
    <w:rsid w:val="006824FE"/>
    <w:rsid w:val="00683193"/>
    <w:rsid w:val="00683AE8"/>
    <w:rsid w:val="00684881"/>
    <w:rsid w:val="00684A1D"/>
    <w:rsid w:val="006861C0"/>
    <w:rsid w:val="00686F5E"/>
    <w:rsid w:val="00687B5B"/>
    <w:rsid w:val="006905B9"/>
    <w:rsid w:val="006913E7"/>
    <w:rsid w:val="0069204C"/>
    <w:rsid w:val="00692070"/>
    <w:rsid w:val="006920F5"/>
    <w:rsid w:val="00693186"/>
    <w:rsid w:val="006946CF"/>
    <w:rsid w:val="00694C65"/>
    <w:rsid w:val="006966D5"/>
    <w:rsid w:val="00697691"/>
    <w:rsid w:val="006976C9"/>
    <w:rsid w:val="0069777D"/>
    <w:rsid w:val="006A05EE"/>
    <w:rsid w:val="006A202B"/>
    <w:rsid w:val="006A2110"/>
    <w:rsid w:val="006A2609"/>
    <w:rsid w:val="006A2ED4"/>
    <w:rsid w:val="006A335D"/>
    <w:rsid w:val="006A3645"/>
    <w:rsid w:val="006A3EEB"/>
    <w:rsid w:val="006A4DB2"/>
    <w:rsid w:val="006A54E6"/>
    <w:rsid w:val="006A57A8"/>
    <w:rsid w:val="006A7868"/>
    <w:rsid w:val="006A7B1D"/>
    <w:rsid w:val="006A7CC8"/>
    <w:rsid w:val="006B0828"/>
    <w:rsid w:val="006B10F7"/>
    <w:rsid w:val="006B136C"/>
    <w:rsid w:val="006B2EAE"/>
    <w:rsid w:val="006B329C"/>
    <w:rsid w:val="006B358E"/>
    <w:rsid w:val="006B36B6"/>
    <w:rsid w:val="006B38B9"/>
    <w:rsid w:val="006B3B6A"/>
    <w:rsid w:val="006B3EE4"/>
    <w:rsid w:val="006B3FEB"/>
    <w:rsid w:val="006B401B"/>
    <w:rsid w:val="006B58FF"/>
    <w:rsid w:val="006B633F"/>
    <w:rsid w:val="006B74DF"/>
    <w:rsid w:val="006B7FEC"/>
    <w:rsid w:val="006C0ECA"/>
    <w:rsid w:val="006C0EDE"/>
    <w:rsid w:val="006C1E4D"/>
    <w:rsid w:val="006C32DE"/>
    <w:rsid w:val="006C336C"/>
    <w:rsid w:val="006C361F"/>
    <w:rsid w:val="006C3A06"/>
    <w:rsid w:val="006C4BC7"/>
    <w:rsid w:val="006C4DA5"/>
    <w:rsid w:val="006C5E9F"/>
    <w:rsid w:val="006C61F9"/>
    <w:rsid w:val="006C6B20"/>
    <w:rsid w:val="006C6CE3"/>
    <w:rsid w:val="006C7250"/>
    <w:rsid w:val="006C78F2"/>
    <w:rsid w:val="006C7EC1"/>
    <w:rsid w:val="006D04C1"/>
    <w:rsid w:val="006D101D"/>
    <w:rsid w:val="006D1E8B"/>
    <w:rsid w:val="006D2ABB"/>
    <w:rsid w:val="006D30C9"/>
    <w:rsid w:val="006D398D"/>
    <w:rsid w:val="006D3C59"/>
    <w:rsid w:val="006D4E15"/>
    <w:rsid w:val="006D50AE"/>
    <w:rsid w:val="006D5158"/>
    <w:rsid w:val="006D572B"/>
    <w:rsid w:val="006D74E4"/>
    <w:rsid w:val="006D7CD8"/>
    <w:rsid w:val="006D7EF5"/>
    <w:rsid w:val="006E00C5"/>
    <w:rsid w:val="006E01A9"/>
    <w:rsid w:val="006E0E61"/>
    <w:rsid w:val="006E164A"/>
    <w:rsid w:val="006E29ED"/>
    <w:rsid w:val="006E2B2D"/>
    <w:rsid w:val="006E4487"/>
    <w:rsid w:val="006E4993"/>
    <w:rsid w:val="006E4B5C"/>
    <w:rsid w:val="006E5321"/>
    <w:rsid w:val="006E5576"/>
    <w:rsid w:val="006E5B88"/>
    <w:rsid w:val="006E6488"/>
    <w:rsid w:val="006E6A7A"/>
    <w:rsid w:val="006E6D89"/>
    <w:rsid w:val="006F05C1"/>
    <w:rsid w:val="006F1053"/>
    <w:rsid w:val="006F181F"/>
    <w:rsid w:val="006F30CA"/>
    <w:rsid w:val="006F4C34"/>
    <w:rsid w:val="006F4F3E"/>
    <w:rsid w:val="006F6058"/>
    <w:rsid w:val="006F68F8"/>
    <w:rsid w:val="006F6A06"/>
    <w:rsid w:val="006F6B0A"/>
    <w:rsid w:val="0070028D"/>
    <w:rsid w:val="00700ABF"/>
    <w:rsid w:val="0070179B"/>
    <w:rsid w:val="00701D1F"/>
    <w:rsid w:val="0070292C"/>
    <w:rsid w:val="00703A5F"/>
    <w:rsid w:val="00704E7E"/>
    <w:rsid w:val="0070521F"/>
    <w:rsid w:val="00706595"/>
    <w:rsid w:val="00706922"/>
    <w:rsid w:val="007073E1"/>
    <w:rsid w:val="0070746E"/>
    <w:rsid w:val="007075CC"/>
    <w:rsid w:val="00707657"/>
    <w:rsid w:val="00707BBF"/>
    <w:rsid w:val="0071061A"/>
    <w:rsid w:val="00710BAA"/>
    <w:rsid w:val="00711607"/>
    <w:rsid w:val="007116E2"/>
    <w:rsid w:val="00711C58"/>
    <w:rsid w:val="00711E21"/>
    <w:rsid w:val="00714ADA"/>
    <w:rsid w:val="00714BA8"/>
    <w:rsid w:val="00714CF4"/>
    <w:rsid w:val="0071623C"/>
    <w:rsid w:val="007168AD"/>
    <w:rsid w:val="007177A4"/>
    <w:rsid w:val="007179F1"/>
    <w:rsid w:val="00717B55"/>
    <w:rsid w:val="00720856"/>
    <w:rsid w:val="00720BE7"/>
    <w:rsid w:val="007211CC"/>
    <w:rsid w:val="00721B9A"/>
    <w:rsid w:val="00722194"/>
    <w:rsid w:val="00722C38"/>
    <w:rsid w:val="00723362"/>
    <w:rsid w:val="00724C51"/>
    <w:rsid w:val="007251DB"/>
    <w:rsid w:val="0072528D"/>
    <w:rsid w:val="007259D8"/>
    <w:rsid w:val="00725EF3"/>
    <w:rsid w:val="00725EFD"/>
    <w:rsid w:val="00726378"/>
    <w:rsid w:val="00726CBE"/>
    <w:rsid w:val="00726D4E"/>
    <w:rsid w:val="00726DDE"/>
    <w:rsid w:val="00726E4D"/>
    <w:rsid w:val="00726FE0"/>
    <w:rsid w:val="007309E0"/>
    <w:rsid w:val="007324B4"/>
    <w:rsid w:val="00732766"/>
    <w:rsid w:val="00732A25"/>
    <w:rsid w:val="00732B97"/>
    <w:rsid w:val="00733FFC"/>
    <w:rsid w:val="00734ADA"/>
    <w:rsid w:val="00735693"/>
    <w:rsid w:val="007357FD"/>
    <w:rsid w:val="00735C45"/>
    <w:rsid w:val="00736831"/>
    <w:rsid w:val="007369FE"/>
    <w:rsid w:val="00736D04"/>
    <w:rsid w:val="007379CB"/>
    <w:rsid w:val="00737A8B"/>
    <w:rsid w:val="00740056"/>
    <w:rsid w:val="00740CE5"/>
    <w:rsid w:val="007415AE"/>
    <w:rsid w:val="0074188A"/>
    <w:rsid w:val="00742490"/>
    <w:rsid w:val="007433B2"/>
    <w:rsid w:val="00743B10"/>
    <w:rsid w:val="00743B7C"/>
    <w:rsid w:val="00743ED2"/>
    <w:rsid w:val="00745545"/>
    <w:rsid w:val="00745E35"/>
    <w:rsid w:val="00746141"/>
    <w:rsid w:val="00746232"/>
    <w:rsid w:val="00746C5F"/>
    <w:rsid w:val="00750235"/>
    <w:rsid w:val="0075084A"/>
    <w:rsid w:val="00750D33"/>
    <w:rsid w:val="0075186B"/>
    <w:rsid w:val="00751E9A"/>
    <w:rsid w:val="0075245A"/>
    <w:rsid w:val="007524A2"/>
    <w:rsid w:val="00752DD2"/>
    <w:rsid w:val="00753328"/>
    <w:rsid w:val="00753D88"/>
    <w:rsid w:val="0075428B"/>
    <w:rsid w:val="007549FD"/>
    <w:rsid w:val="00754CC5"/>
    <w:rsid w:val="00755318"/>
    <w:rsid w:val="0075572A"/>
    <w:rsid w:val="0075599B"/>
    <w:rsid w:val="00755DD5"/>
    <w:rsid w:val="00755F72"/>
    <w:rsid w:val="007562AD"/>
    <w:rsid w:val="007573BC"/>
    <w:rsid w:val="007578B3"/>
    <w:rsid w:val="00757D8D"/>
    <w:rsid w:val="00760EF3"/>
    <w:rsid w:val="0076202B"/>
    <w:rsid w:val="0076202D"/>
    <w:rsid w:val="00762711"/>
    <w:rsid w:val="0076401B"/>
    <w:rsid w:val="0076436C"/>
    <w:rsid w:val="00764F2A"/>
    <w:rsid w:val="00765107"/>
    <w:rsid w:val="00765562"/>
    <w:rsid w:val="007659CF"/>
    <w:rsid w:val="00766389"/>
    <w:rsid w:val="0076714E"/>
    <w:rsid w:val="007671B5"/>
    <w:rsid w:val="007711FB"/>
    <w:rsid w:val="00771F01"/>
    <w:rsid w:val="0077252D"/>
    <w:rsid w:val="007735BE"/>
    <w:rsid w:val="00774219"/>
    <w:rsid w:val="0077470F"/>
    <w:rsid w:val="00774ABE"/>
    <w:rsid w:val="00774C7B"/>
    <w:rsid w:val="00774CA2"/>
    <w:rsid w:val="007754B2"/>
    <w:rsid w:val="00775B4D"/>
    <w:rsid w:val="007769EC"/>
    <w:rsid w:val="007777A8"/>
    <w:rsid w:val="007777DE"/>
    <w:rsid w:val="0078010B"/>
    <w:rsid w:val="0078113C"/>
    <w:rsid w:val="00781A09"/>
    <w:rsid w:val="00781F14"/>
    <w:rsid w:val="007835E3"/>
    <w:rsid w:val="00783857"/>
    <w:rsid w:val="00783D67"/>
    <w:rsid w:val="00784E4F"/>
    <w:rsid w:val="00785A17"/>
    <w:rsid w:val="00786DF7"/>
    <w:rsid w:val="0078753F"/>
    <w:rsid w:val="0078758A"/>
    <w:rsid w:val="00787B98"/>
    <w:rsid w:val="00787C35"/>
    <w:rsid w:val="00787CC3"/>
    <w:rsid w:val="00787E82"/>
    <w:rsid w:val="00787E91"/>
    <w:rsid w:val="00790085"/>
    <w:rsid w:val="0079009B"/>
    <w:rsid w:val="0079069E"/>
    <w:rsid w:val="00790ABD"/>
    <w:rsid w:val="00790DCA"/>
    <w:rsid w:val="007912D8"/>
    <w:rsid w:val="00792083"/>
    <w:rsid w:val="0079339A"/>
    <w:rsid w:val="00793E4F"/>
    <w:rsid w:val="00794112"/>
    <w:rsid w:val="00795BF7"/>
    <w:rsid w:val="00796C19"/>
    <w:rsid w:val="0079752F"/>
    <w:rsid w:val="007A156B"/>
    <w:rsid w:val="007A1A1B"/>
    <w:rsid w:val="007A1BB7"/>
    <w:rsid w:val="007A2E53"/>
    <w:rsid w:val="007A3641"/>
    <w:rsid w:val="007A57D3"/>
    <w:rsid w:val="007A65C5"/>
    <w:rsid w:val="007A6E32"/>
    <w:rsid w:val="007A6F21"/>
    <w:rsid w:val="007A70A6"/>
    <w:rsid w:val="007A74BF"/>
    <w:rsid w:val="007B05C1"/>
    <w:rsid w:val="007B0E7A"/>
    <w:rsid w:val="007B11DF"/>
    <w:rsid w:val="007B176A"/>
    <w:rsid w:val="007B22F9"/>
    <w:rsid w:val="007B2B2D"/>
    <w:rsid w:val="007B4398"/>
    <w:rsid w:val="007B5A74"/>
    <w:rsid w:val="007B5FB3"/>
    <w:rsid w:val="007B67D3"/>
    <w:rsid w:val="007B7459"/>
    <w:rsid w:val="007B7DF1"/>
    <w:rsid w:val="007C0892"/>
    <w:rsid w:val="007C116D"/>
    <w:rsid w:val="007C17CA"/>
    <w:rsid w:val="007C17D6"/>
    <w:rsid w:val="007C18DB"/>
    <w:rsid w:val="007C1C9D"/>
    <w:rsid w:val="007C29F0"/>
    <w:rsid w:val="007C2C5B"/>
    <w:rsid w:val="007C318C"/>
    <w:rsid w:val="007C342F"/>
    <w:rsid w:val="007C3A58"/>
    <w:rsid w:val="007C43B3"/>
    <w:rsid w:val="007C4446"/>
    <w:rsid w:val="007C5325"/>
    <w:rsid w:val="007C57E6"/>
    <w:rsid w:val="007C6405"/>
    <w:rsid w:val="007C67BC"/>
    <w:rsid w:val="007C6A0D"/>
    <w:rsid w:val="007C6A29"/>
    <w:rsid w:val="007C6C3C"/>
    <w:rsid w:val="007D125F"/>
    <w:rsid w:val="007D13E6"/>
    <w:rsid w:val="007D179E"/>
    <w:rsid w:val="007D1B7B"/>
    <w:rsid w:val="007D20D7"/>
    <w:rsid w:val="007D3875"/>
    <w:rsid w:val="007D3A3C"/>
    <w:rsid w:val="007D414F"/>
    <w:rsid w:val="007D48AD"/>
    <w:rsid w:val="007D52C8"/>
    <w:rsid w:val="007D6FBE"/>
    <w:rsid w:val="007D74FA"/>
    <w:rsid w:val="007E1114"/>
    <w:rsid w:val="007E13F9"/>
    <w:rsid w:val="007E1CF6"/>
    <w:rsid w:val="007E2525"/>
    <w:rsid w:val="007E30AE"/>
    <w:rsid w:val="007E43A2"/>
    <w:rsid w:val="007E60B3"/>
    <w:rsid w:val="007E6F12"/>
    <w:rsid w:val="007E724B"/>
    <w:rsid w:val="007E758D"/>
    <w:rsid w:val="007E7C7F"/>
    <w:rsid w:val="007F10B4"/>
    <w:rsid w:val="007F1710"/>
    <w:rsid w:val="007F1D32"/>
    <w:rsid w:val="007F1D41"/>
    <w:rsid w:val="007F218C"/>
    <w:rsid w:val="007F3187"/>
    <w:rsid w:val="007F355D"/>
    <w:rsid w:val="007F3EC1"/>
    <w:rsid w:val="007F4814"/>
    <w:rsid w:val="007F4FDC"/>
    <w:rsid w:val="007F55FA"/>
    <w:rsid w:val="007F5E28"/>
    <w:rsid w:val="007F5E6A"/>
    <w:rsid w:val="007F6F09"/>
    <w:rsid w:val="007F72C6"/>
    <w:rsid w:val="007F7F99"/>
    <w:rsid w:val="00800426"/>
    <w:rsid w:val="00801843"/>
    <w:rsid w:val="00801BF3"/>
    <w:rsid w:val="00802204"/>
    <w:rsid w:val="008026DB"/>
    <w:rsid w:val="00802D1A"/>
    <w:rsid w:val="00802DB6"/>
    <w:rsid w:val="00803952"/>
    <w:rsid w:val="0080422C"/>
    <w:rsid w:val="0080491B"/>
    <w:rsid w:val="0080497B"/>
    <w:rsid w:val="00804CED"/>
    <w:rsid w:val="00805469"/>
    <w:rsid w:val="00805E76"/>
    <w:rsid w:val="00806A4C"/>
    <w:rsid w:val="00807843"/>
    <w:rsid w:val="008106EB"/>
    <w:rsid w:val="00810DF5"/>
    <w:rsid w:val="00811166"/>
    <w:rsid w:val="0081186C"/>
    <w:rsid w:val="00813341"/>
    <w:rsid w:val="00813372"/>
    <w:rsid w:val="008134FF"/>
    <w:rsid w:val="0081365B"/>
    <w:rsid w:val="0081399A"/>
    <w:rsid w:val="00813E96"/>
    <w:rsid w:val="00815C13"/>
    <w:rsid w:val="008161AC"/>
    <w:rsid w:val="008161DB"/>
    <w:rsid w:val="00816AC6"/>
    <w:rsid w:val="00816DDB"/>
    <w:rsid w:val="008172A5"/>
    <w:rsid w:val="008173D4"/>
    <w:rsid w:val="00820131"/>
    <w:rsid w:val="008205FD"/>
    <w:rsid w:val="00820722"/>
    <w:rsid w:val="008209DC"/>
    <w:rsid w:val="008216FF"/>
    <w:rsid w:val="00821C0C"/>
    <w:rsid w:val="00821FBB"/>
    <w:rsid w:val="0082229D"/>
    <w:rsid w:val="008223D4"/>
    <w:rsid w:val="008227B2"/>
    <w:rsid w:val="008228D5"/>
    <w:rsid w:val="008233FA"/>
    <w:rsid w:val="00823F8F"/>
    <w:rsid w:val="00824147"/>
    <w:rsid w:val="00824A95"/>
    <w:rsid w:val="0082627D"/>
    <w:rsid w:val="008270E4"/>
    <w:rsid w:val="008277B3"/>
    <w:rsid w:val="0083042C"/>
    <w:rsid w:val="00830A06"/>
    <w:rsid w:val="00830C76"/>
    <w:rsid w:val="00831376"/>
    <w:rsid w:val="00831D7D"/>
    <w:rsid w:val="008328E8"/>
    <w:rsid w:val="008331D5"/>
    <w:rsid w:val="0083364B"/>
    <w:rsid w:val="00834048"/>
    <w:rsid w:val="008344D7"/>
    <w:rsid w:val="008356A2"/>
    <w:rsid w:val="00835A8A"/>
    <w:rsid w:val="00835CBD"/>
    <w:rsid w:val="00836304"/>
    <w:rsid w:val="00836329"/>
    <w:rsid w:val="008368C3"/>
    <w:rsid w:val="00840AD1"/>
    <w:rsid w:val="00841ECE"/>
    <w:rsid w:val="008424E3"/>
    <w:rsid w:val="00842DF5"/>
    <w:rsid w:val="00843365"/>
    <w:rsid w:val="008445F8"/>
    <w:rsid w:val="00844FE1"/>
    <w:rsid w:val="00845770"/>
    <w:rsid w:val="0084589C"/>
    <w:rsid w:val="0084606A"/>
    <w:rsid w:val="00846BC3"/>
    <w:rsid w:val="00850695"/>
    <w:rsid w:val="00850794"/>
    <w:rsid w:val="00851333"/>
    <w:rsid w:val="00851E1C"/>
    <w:rsid w:val="0085233B"/>
    <w:rsid w:val="00852E52"/>
    <w:rsid w:val="008534DF"/>
    <w:rsid w:val="008542DC"/>
    <w:rsid w:val="00854876"/>
    <w:rsid w:val="008549D1"/>
    <w:rsid w:val="008549F0"/>
    <w:rsid w:val="00854C14"/>
    <w:rsid w:val="00854D5B"/>
    <w:rsid w:val="008574AE"/>
    <w:rsid w:val="00857A3A"/>
    <w:rsid w:val="00857B20"/>
    <w:rsid w:val="008601B6"/>
    <w:rsid w:val="0086046C"/>
    <w:rsid w:val="008607DA"/>
    <w:rsid w:val="008613E9"/>
    <w:rsid w:val="0086157E"/>
    <w:rsid w:val="00862A73"/>
    <w:rsid w:val="00863517"/>
    <w:rsid w:val="00863593"/>
    <w:rsid w:val="00863F01"/>
    <w:rsid w:val="008641E3"/>
    <w:rsid w:val="008645EA"/>
    <w:rsid w:val="008651F3"/>
    <w:rsid w:val="00865765"/>
    <w:rsid w:val="00865D75"/>
    <w:rsid w:val="00865DD2"/>
    <w:rsid w:val="008664EA"/>
    <w:rsid w:val="0086687B"/>
    <w:rsid w:val="0087025C"/>
    <w:rsid w:val="008708FF"/>
    <w:rsid w:val="00870A8F"/>
    <w:rsid w:val="00871140"/>
    <w:rsid w:val="00871266"/>
    <w:rsid w:val="00871584"/>
    <w:rsid w:val="0087167F"/>
    <w:rsid w:val="008729A1"/>
    <w:rsid w:val="008745D2"/>
    <w:rsid w:val="008749EB"/>
    <w:rsid w:val="00876DC6"/>
    <w:rsid w:val="00877AEE"/>
    <w:rsid w:val="00877FDE"/>
    <w:rsid w:val="00881548"/>
    <w:rsid w:val="008816CD"/>
    <w:rsid w:val="00881B52"/>
    <w:rsid w:val="00881CA5"/>
    <w:rsid w:val="00881D1F"/>
    <w:rsid w:val="00881EA4"/>
    <w:rsid w:val="00883863"/>
    <w:rsid w:val="00883AC0"/>
    <w:rsid w:val="00883D87"/>
    <w:rsid w:val="00884900"/>
    <w:rsid w:val="00885F43"/>
    <w:rsid w:val="0088758C"/>
    <w:rsid w:val="008878CC"/>
    <w:rsid w:val="00887D5B"/>
    <w:rsid w:val="008917BE"/>
    <w:rsid w:val="008918E5"/>
    <w:rsid w:val="00891DB5"/>
    <w:rsid w:val="00891EB5"/>
    <w:rsid w:val="008923C3"/>
    <w:rsid w:val="00892EA0"/>
    <w:rsid w:val="00893FF7"/>
    <w:rsid w:val="00894D01"/>
    <w:rsid w:val="00894FAA"/>
    <w:rsid w:val="008955E6"/>
    <w:rsid w:val="00896448"/>
    <w:rsid w:val="00896949"/>
    <w:rsid w:val="00896D2A"/>
    <w:rsid w:val="008A0792"/>
    <w:rsid w:val="008A196A"/>
    <w:rsid w:val="008A2420"/>
    <w:rsid w:val="008A27D0"/>
    <w:rsid w:val="008A3320"/>
    <w:rsid w:val="008A3495"/>
    <w:rsid w:val="008A4B0A"/>
    <w:rsid w:val="008A5748"/>
    <w:rsid w:val="008A662C"/>
    <w:rsid w:val="008A66FB"/>
    <w:rsid w:val="008A7051"/>
    <w:rsid w:val="008A76E9"/>
    <w:rsid w:val="008A7713"/>
    <w:rsid w:val="008B058A"/>
    <w:rsid w:val="008B0A81"/>
    <w:rsid w:val="008B0D5D"/>
    <w:rsid w:val="008B1423"/>
    <w:rsid w:val="008B1C57"/>
    <w:rsid w:val="008B24B1"/>
    <w:rsid w:val="008B26FB"/>
    <w:rsid w:val="008B311F"/>
    <w:rsid w:val="008B3FF2"/>
    <w:rsid w:val="008B406C"/>
    <w:rsid w:val="008B41FA"/>
    <w:rsid w:val="008B4362"/>
    <w:rsid w:val="008B5779"/>
    <w:rsid w:val="008B5A9A"/>
    <w:rsid w:val="008B6137"/>
    <w:rsid w:val="008B6629"/>
    <w:rsid w:val="008B6717"/>
    <w:rsid w:val="008B6C33"/>
    <w:rsid w:val="008B6C48"/>
    <w:rsid w:val="008B6CB6"/>
    <w:rsid w:val="008B72B5"/>
    <w:rsid w:val="008B7309"/>
    <w:rsid w:val="008C0DAD"/>
    <w:rsid w:val="008C12AF"/>
    <w:rsid w:val="008C3239"/>
    <w:rsid w:val="008C39E3"/>
    <w:rsid w:val="008C3A4A"/>
    <w:rsid w:val="008C3F8B"/>
    <w:rsid w:val="008C4D7F"/>
    <w:rsid w:val="008C4EA4"/>
    <w:rsid w:val="008C5975"/>
    <w:rsid w:val="008C5B9E"/>
    <w:rsid w:val="008C7375"/>
    <w:rsid w:val="008C7B28"/>
    <w:rsid w:val="008D0A31"/>
    <w:rsid w:val="008D19D1"/>
    <w:rsid w:val="008D1EB4"/>
    <w:rsid w:val="008D211A"/>
    <w:rsid w:val="008D29A3"/>
    <w:rsid w:val="008D31EF"/>
    <w:rsid w:val="008D32AC"/>
    <w:rsid w:val="008D3399"/>
    <w:rsid w:val="008D4005"/>
    <w:rsid w:val="008D44BB"/>
    <w:rsid w:val="008D45ED"/>
    <w:rsid w:val="008D53D4"/>
    <w:rsid w:val="008D55FF"/>
    <w:rsid w:val="008D6142"/>
    <w:rsid w:val="008D6322"/>
    <w:rsid w:val="008D697F"/>
    <w:rsid w:val="008D6FD4"/>
    <w:rsid w:val="008D73D9"/>
    <w:rsid w:val="008D7BE1"/>
    <w:rsid w:val="008D7F30"/>
    <w:rsid w:val="008E0B8D"/>
    <w:rsid w:val="008E11EA"/>
    <w:rsid w:val="008E1920"/>
    <w:rsid w:val="008E1BA2"/>
    <w:rsid w:val="008E3169"/>
    <w:rsid w:val="008E3B5A"/>
    <w:rsid w:val="008E3F44"/>
    <w:rsid w:val="008E4AB0"/>
    <w:rsid w:val="008E51EC"/>
    <w:rsid w:val="008E55E9"/>
    <w:rsid w:val="008E57BB"/>
    <w:rsid w:val="008E5800"/>
    <w:rsid w:val="008E5E46"/>
    <w:rsid w:val="008E6E37"/>
    <w:rsid w:val="008E734D"/>
    <w:rsid w:val="008E765D"/>
    <w:rsid w:val="008F0287"/>
    <w:rsid w:val="008F0CDF"/>
    <w:rsid w:val="008F18EF"/>
    <w:rsid w:val="008F1A4B"/>
    <w:rsid w:val="008F2044"/>
    <w:rsid w:val="008F2372"/>
    <w:rsid w:val="008F28E4"/>
    <w:rsid w:val="008F340B"/>
    <w:rsid w:val="008F360B"/>
    <w:rsid w:val="008F3672"/>
    <w:rsid w:val="008F3924"/>
    <w:rsid w:val="008F3CD1"/>
    <w:rsid w:val="008F419D"/>
    <w:rsid w:val="008F649E"/>
    <w:rsid w:val="008F6F05"/>
    <w:rsid w:val="008F7135"/>
    <w:rsid w:val="008F7646"/>
    <w:rsid w:val="008F7D74"/>
    <w:rsid w:val="0090000A"/>
    <w:rsid w:val="009006C9"/>
    <w:rsid w:val="009009B0"/>
    <w:rsid w:val="00900C1C"/>
    <w:rsid w:val="00900C3D"/>
    <w:rsid w:val="00900F3E"/>
    <w:rsid w:val="009014C8"/>
    <w:rsid w:val="009021E0"/>
    <w:rsid w:val="0090224B"/>
    <w:rsid w:val="00902A58"/>
    <w:rsid w:val="0090308F"/>
    <w:rsid w:val="00904137"/>
    <w:rsid w:val="00904482"/>
    <w:rsid w:val="009044DE"/>
    <w:rsid w:val="0090469A"/>
    <w:rsid w:val="00904A80"/>
    <w:rsid w:val="00904C57"/>
    <w:rsid w:val="009054C1"/>
    <w:rsid w:val="009058C9"/>
    <w:rsid w:val="00905969"/>
    <w:rsid w:val="00905E17"/>
    <w:rsid w:val="00907A9D"/>
    <w:rsid w:val="00910305"/>
    <w:rsid w:val="00910F4F"/>
    <w:rsid w:val="009114A2"/>
    <w:rsid w:val="009115A9"/>
    <w:rsid w:val="00911726"/>
    <w:rsid w:val="00911F83"/>
    <w:rsid w:val="00912984"/>
    <w:rsid w:val="0091340C"/>
    <w:rsid w:val="00914AC8"/>
    <w:rsid w:val="0091524C"/>
    <w:rsid w:val="0091564A"/>
    <w:rsid w:val="00915AB0"/>
    <w:rsid w:val="009167D5"/>
    <w:rsid w:val="00916D98"/>
    <w:rsid w:val="009171A3"/>
    <w:rsid w:val="009177FF"/>
    <w:rsid w:val="00920113"/>
    <w:rsid w:val="00920A1A"/>
    <w:rsid w:val="00920CB9"/>
    <w:rsid w:val="00921185"/>
    <w:rsid w:val="00921BC1"/>
    <w:rsid w:val="00922060"/>
    <w:rsid w:val="00923777"/>
    <w:rsid w:val="0092514E"/>
    <w:rsid w:val="00925C6D"/>
    <w:rsid w:val="0092601D"/>
    <w:rsid w:val="009264F7"/>
    <w:rsid w:val="00926634"/>
    <w:rsid w:val="009268E6"/>
    <w:rsid w:val="00926C47"/>
    <w:rsid w:val="0092746C"/>
    <w:rsid w:val="00927B06"/>
    <w:rsid w:val="009302C0"/>
    <w:rsid w:val="00930B3F"/>
    <w:rsid w:val="009319D4"/>
    <w:rsid w:val="009323D7"/>
    <w:rsid w:val="0093275A"/>
    <w:rsid w:val="009328B3"/>
    <w:rsid w:val="009330B1"/>
    <w:rsid w:val="00933895"/>
    <w:rsid w:val="00934533"/>
    <w:rsid w:val="00934B97"/>
    <w:rsid w:val="009371E2"/>
    <w:rsid w:val="009408D5"/>
    <w:rsid w:val="00940A0E"/>
    <w:rsid w:val="00940EEC"/>
    <w:rsid w:val="00941508"/>
    <w:rsid w:val="00941A68"/>
    <w:rsid w:val="00941C0E"/>
    <w:rsid w:val="009428EA"/>
    <w:rsid w:val="009430DC"/>
    <w:rsid w:val="00944542"/>
    <w:rsid w:val="009450BB"/>
    <w:rsid w:val="00945305"/>
    <w:rsid w:val="0094626D"/>
    <w:rsid w:val="009474ED"/>
    <w:rsid w:val="00947800"/>
    <w:rsid w:val="00947A0B"/>
    <w:rsid w:val="00950F66"/>
    <w:rsid w:val="00951A05"/>
    <w:rsid w:val="0095240D"/>
    <w:rsid w:val="00953BDE"/>
    <w:rsid w:val="00953EE9"/>
    <w:rsid w:val="00955190"/>
    <w:rsid w:val="009554EE"/>
    <w:rsid w:val="009556AE"/>
    <w:rsid w:val="00955BD7"/>
    <w:rsid w:val="00956452"/>
    <w:rsid w:val="009564B0"/>
    <w:rsid w:val="00957D69"/>
    <w:rsid w:val="00960E23"/>
    <w:rsid w:val="00961E74"/>
    <w:rsid w:val="0096225A"/>
    <w:rsid w:val="00962410"/>
    <w:rsid w:val="00962802"/>
    <w:rsid w:val="00962A19"/>
    <w:rsid w:val="00963083"/>
    <w:rsid w:val="00963B5C"/>
    <w:rsid w:val="0096497F"/>
    <w:rsid w:val="00966A42"/>
    <w:rsid w:val="00966AF5"/>
    <w:rsid w:val="00967CAB"/>
    <w:rsid w:val="00971552"/>
    <w:rsid w:val="009724F6"/>
    <w:rsid w:val="00972B6D"/>
    <w:rsid w:val="0097398F"/>
    <w:rsid w:val="0097412E"/>
    <w:rsid w:val="00975E3F"/>
    <w:rsid w:val="009765D0"/>
    <w:rsid w:val="00976B0E"/>
    <w:rsid w:val="00976CB0"/>
    <w:rsid w:val="0098063F"/>
    <w:rsid w:val="00981013"/>
    <w:rsid w:val="00981364"/>
    <w:rsid w:val="00982F53"/>
    <w:rsid w:val="009838C2"/>
    <w:rsid w:val="00983A27"/>
    <w:rsid w:val="009847A6"/>
    <w:rsid w:val="00984D49"/>
    <w:rsid w:val="00985215"/>
    <w:rsid w:val="00985AF4"/>
    <w:rsid w:val="00986FAF"/>
    <w:rsid w:val="00990B84"/>
    <w:rsid w:val="00990EDD"/>
    <w:rsid w:val="0099110E"/>
    <w:rsid w:val="00991545"/>
    <w:rsid w:val="0099215D"/>
    <w:rsid w:val="009934DD"/>
    <w:rsid w:val="00993DB7"/>
    <w:rsid w:val="0099440A"/>
    <w:rsid w:val="00994777"/>
    <w:rsid w:val="00994A17"/>
    <w:rsid w:val="00994AD3"/>
    <w:rsid w:val="00995674"/>
    <w:rsid w:val="00996818"/>
    <w:rsid w:val="00996FCE"/>
    <w:rsid w:val="00997806"/>
    <w:rsid w:val="009A0764"/>
    <w:rsid w:val="009A09A7"/>
    <w:rsid w:val="009A09DB"/>
    <w:rsid w:val="009A1805"/>
    <w:rsid w:val="009A2AF0"/>
    <w:rsid w:val="009A3231"/>
    <w:rsid w:val="009A3516"/>
    <w:rsid w:val="009A3D02"/>
    <w:rsid w:val="009A45AD"/>
    <w:rsid w:val="009A4846"/>
    <w:rsid w:val="009A4E27"/>
    <w:rsid w:val="009A573E"/>
    <w:rsid w:val="009A5E6C"/>
    <w:rsid w:val="009A6F7B"/>
    <w:rsid w:val="009B02E6"/>
    <w:rsid w:val="009B0CB3"/>
    <w:rsid w:val="009B1770"/>
    <w:rsid w:val="009B2E6E"/>
    <w:rsid w:val="009B30C3"/>
    <w:rsid w:val="009B354A"/>
    <w:rsid w:val="009B39DF"/>
    <w:rsid w:val="009B3D7F"/>
    <w:rsid w:val="009B4448"/>
    <w:rsid w:val="009B4D9B"/>
    <w:rsid w:val="009B5BDF"/>
    <w:rsid w:val="009B61B8"/>
    <w:rsid w:val="009B6746"/>
    <w:rsid w:val="009B6D47"/>
    <w:rsid w:val="009B7788"/>
    <w:rsid w:val="009B7B64"/>
    <w:rsid w:val="009B7DF9"/>
    <w:rsid w:val="009C0F62"/>
    <w:rsid w:val="009C14F5"/>
    <w:rsid w:val="009C18E3"/>
    <w:rsid w:val="009C26D4"/>
    <w:rsid w:val="009C28B0"/>
    <w:rsid w:val="009C334C"/>
    <w:rsid w:val="009C33C7"/>
    <w:rsid w:val="009C3F45"/>
    <w:rsid w:val="009C47CD"/>
    <w:rsid w:val="009C5597"/>
    <w:rsid w:val="009C5ED3"/>
    <w:rsid w:val="009C6BE6"/>
    <w:rsid w:val="009C755A"/>
    <w:rsid w:val="009D102C"/>
    <w:rsid w:val="009D1A21"/>
    <w:rsid w:val="009D2647"/>
    <w:rsid w:val="009D285A"/>
    <w:rsid w:val="009D2E77"/>
    <w:rsid w:val="009D3279"/>
    <w:rsid w:val="009D39A9"/>
    <w:rsid w:val="009D41B9"/>
    <w:rsid w:val="009D423F"/>
    <w:rsid w:val="009D5048"/>
    <w:rsid w:val="009D63D3"/>
    <w:rsid w:val="009D6EE6"/>
    <w:rsid w:val="009D7129"/>
    <w:rsid w:val="009D73F5"/>
    <w:rsid w:val="009D7662"/>
    <w:rsid w:val="009D7AAC"/>
    <w:rsid w:val="009D7FED"/>
    <w:rsid w:val="009E0AE4"/>
    <w:rsid w:val="009E1A9B"/>
    <w:rsid w:val="009E27FA"/>
    <w:rsid w:val="009E2DDE"/>
    <w:rsid w:val="009E33CB"/>
    <w:rsid w:val="009E65DA"/>
    <w:rsid w:val="009E74F5"/>
    <w:rsid w:val="009E7B00"/>
    <w:rsid w:val="009F0298"/>
    <w:rsid w:val="009F0B6A"/>
    <w:rsid w:val="009F1360"/>
    <w:rsid w:val="009F16F1"/>
    <w:rsid w:val="009F16F2"/>
    <w:rsid w:val="009F1B9F"/>
    <w:rsid w:val="009F2493"/>
    <w:rsid w:val="009F2B55"/>
    <w:rsid w:val="009F2C92"/>
    <w:rsid w:val="009F3623"/>
    <w:rsid w:val="009F3F2D"/>
    <w:rsid w:val="009F3FEE"/>
    <w:rsid w:val="009F4A46"/>
    <w:rsid w:val="009F52ED"/>
    <w:rsid w:val="009F539B"/>
    <w:rsid w:val="009F6012"/>
    <w:rsid w:val="009F62C3"/>
    <w:rsid w:val="009F6883"/>
    <w:rsid w:val="00A013D8"/>
    <w:rsid w:val="00A01DE2"/>
    <w:rsid w:val="00A021FE"/>
    <w:rsid w:val="00A02342"/>
    <w:rsid w:val="00A025A0"/>
    <w:rsid w:val="00A03C3A"/>
    <w:rsid w:val="00A05C75"/>
    <w:rsid w:val="00A061CE"/>
    <w:rsid w:val="00A070E9"/>
    <w:rsid w:val="00A076E3"/>
    <w:rsid w:val="00A07921"/>
    <w:rsid w:val="00A103F7"/>
    <w:rsid w:val="00A10BE7"/>
    <w:rsid w:val="00A10C9B"/>
    <w:rsid w:val="00A11200"/>
    <w:rsid w:val="00A1165F"/>
    <w:rsid w:val="00A12A95"/>
    <w:rsid w:val="00A140DF"/>
    <w:rsid w:val="00A15182"/>
    <w:rsid w:val="00A15251"/>
    <w:rsid w:val="00A154C9"/>
    <w:rsid w:val="00A156AC"/>
    <w:rsid w:val="00A157CD"/>
    <w:rsid w:val="00A15A78"/>
    <w:rsid w:val="00A174C3"/>
    <w:rsid w:val="00A1775B"/>
    <w:rsid w:val="00A201EE"/>
    <w:rsid w:val="00A2099D"/>
    <w:rsid w:val="00A20D72"/>
    <w:rsid w:val="00A21018"/>
    <w:rsid w:val="00A212CC"/>
    <w:rsid w:val="00A21E3C"/>
    <w:rsid w:val="00A22238"/>
    <w:rsid w:val="00A22547"/>
    <w:rsid w:val="00A2290B"/>
    <w:rsid w:val="00A23132"/>
    <w:rsid w:val="00A23699"/>
    <w:rsid w:val="00A23AD3"/>
    <w:rsid w:val="00A24469"/>
    <w:rsid w:val="00A254D2"/>
    <w:rsid w:val="00A2575E"/>
    <w:rsid w:val="00A30295"/>
    <w:rsid w:val="00A30854"/>
    <w:rsid w:val="00A30A93"/>
    <w:rsid w:val="00A3137D"/>
    <w:rsid w:val="00A3379B"/>
    <w:rsid w:val="00A3404A"/>
    <w:rsid w:val="00A343DB"/>
    <w:rsid w:val="00A35F6E"/>
    <w:rsid w:val="00A3621B"/>
    <w:rsid w:val="00A36397"/>
    <w:rsid w:val="00A366CF"/>
    <w:rsid w:val="00A36B55"/>
    <w:rsid w:val="00A36DEA"/>
    <w:rsid w:val="00A37418"/>
    <w:rsid w:val="00A408B0"/>
    <w:rsid w:val="00A412B2"/>
    <w:rsid w:val="00A4175D"/>
    <w:rsid w:val="00A41CFB"/>
    <w:rsid w:val="00A420BF"/>
    <w:rsid w:val="00A42416"/>
    <w:rsid w:val="00A4282E"/>
    <w:rsid w:val="00A42A66"/>
    <w:rsid w:val="00A43CD3"/>
    <w:rsid w:val="00A44C6D"/>
    <w:rsid w:val="00A450C4"/>
    <w:rsid w:val="00A4556A"/>
    <w:rsid w:val="00A4615C"/>
    <w:rsid w:val="00A46164"/>
    <w:rsid w:val="00A464CE"/>
    <w:rsid w:val="00A467EF"/>
    <w:rsid w:val="00A46886"/>
    <w:rsid w:val="00A47082"/>
    <w:rsid w:val="00A4722A"/>
    <w:rsid w:val="00A47789"/>
    <w:rsid w:val="00A47A6D"/>
    <w:rsid w:val="00A47B34"/>
    <w:rsid w:val="00A50A47"/>
    <w:rsid w:val="00A50C62"/>
    <w:rsid w:val="00A50D47"/>
    <w:rsid w:val="00A50DC5"/>
    <w:rsid w:val="00A51218"/>
    <w:rsid w:val="00A5276F"/>
    <w:rsid w:val="00A54286"/>
    <w:rsid w:val="00A54456"/>
    <w:rsid w:val="00A54C0B"/>
    <w:rsid w:val="00A55262"/>
    <w:rsid w:val="00A567B9"/>
    <w:rsid w:val="00A56D36"/>
    <w:rsid w:val="00A57F0D"/>
    <w:rsid w:val="00A60EF1"/>
    <w:rsid w:val="00A61C2D"/>
    <w:rsid w:val="00A62473"/>
    <w:rsid w:val="00A6310C"/>
    <w:rsid w:val="00A634A3"/>
    <w:rsid w:val="00A636EB"/>
    <w:rsid w:val="00A6560F"/>
    <w:rsid w:val="00A65BE7"/>
    <w:rsid w:val="00A66A48"/>
    <w:rsid w:val="00A66DB7"/>
    <w:rsid w:val="00A66DF0"/>
    <w:rsid w:val="00A67E58"/>
    <w:rsid w:val="00A67FD0"/>
    <w:rsid w:val="00A72E74"/>
    <w:rsid w:val="00A73C95"/>
    <w:rsid w:val="00A73DB8"/>
    <w:rsid w:val="00A7486A"/>
    <w:rsid w:val="00A74BF7"/>
    <w:rsid w:val="00A75197"/>
    <w:rsid w:val="00A758E8"/>
    <w:rsid w:val="00A762FA"/>
    <w:rsid w:val="00A77436"/>
    <w:rsid w:val="00A77A9F"/>
    <w:rsid w:val="00A77BC2"/>
    <w:rsid w:val="00A809EF"/>
    <w:rsid w:val="00A816D5"/>
    <w:rsid w:val="00A81A8F"/>
    <w:rsid w:val="00A81DCA"/>
    <w:rsid w:val="00A81F46"/>
    <w:rsid w:val="00A82B6C"/>
    <w:rsid w:val="00A83F46"/>
    <w:rsid w:val="00A840BE"/>
    <w:rsid w:val="00A84190"/>
    <w:rsid w:val="00A8459F"/>
    <w:rsid w:val="00A856B5"/>
    <w:rsid w:val="00A85736"/>
    <w:rsid w:val="00A85BD8"/>
    <w:rsid w:val="00A86164"/>
    <w:rsid w:val="00A8624A"/>
    <w:rsid w:val="00A86509"/>
    <w:rsid w:val="00A866DA"/>
    <w:rsid w:val="00A86817"/>
    <w:rsid w:val="00A86A27"/>
    <w:rsid w:val="00A87A95"/>
    <w:rsid w:val="00A87C66"/>
    <w:rsid w:val="00A9045D"/>
    <w:rsid w:val="00A90925"/>
    <w:rsid w:val="00A933A2"/>
    <w:rsid w:val="00A93896"/>
    <w:rsid w:val="00A96F27"/>
    <w:rsid w:val="00A97BEA"/>
    <w:rsid w:val="00A97D13"/>
    <w:rsid w:val="00AA0D2E"/>
    <w:rsid w:val="00AA1C25"/>
    <w:rsid w:val="00AA1F7D"/>
    <w:rsid w:val="00AA21A1"/>
    <w:rsid w:val="00AA2251"/>
    <w:rsid w:val="00AA244B"/>
    <w:rsid w:val="00AA26A0"/>
    <w:rsid w:val="00AA4263"/>
    <w:rsid w:val="00AA4694"/>
    <w:rsid w:val="00AA4707"/>
    <w:rsid w:val="00AA4A39"/>
    <w:rsid w:val="00AA4ED0"/>
    <w:rsid w:val="00AA52D0"/>
    <w:rsid w:val="00AA6709"/>
    <w:rsid w:val="00AA6CDA"/>
    <w:rsid w:val="00AA6F05"/>
    <w:rsid w:val="00AA70C9"/>
    <w:rsid w:val="00AA7B87"/>
    <w:rsid w:val="00AA7DCB"/>
    <w:rsid w:val="00AB0701"/>
    <w:rsid w:val="00AB0EA3"/>
    <w:rsid w:val="00AB1965"/>
    <w:rsid w:val="00AB2070"/>
    <w:rsid w:val="00AB3F11"/>
    <w:rsid w:val="00AB492D"/>
    <w:rsid w:val="00AB4C96"/>
    <w:rsid w:val="00AB4F1D"/>
    <w:rsid w:val="00AB50A6"/>
    <w:rsid w:val="00AB512E"/>
    <w:rsid w:val="00AB526A"/>
    <w:rsid w:val="00AB5C3A"/>
    <w:rsid w:val="00AB6830"/>
    <w:rsid w:val="00AB7DC0"/>
    <w:rsid w:val="00AC01AC"/>
    <w:rsid w:val="00AC057E"/>
    <w:rsid w:val="00AC0799"/>
    <w:rsid w:val="00AC0C00"/>
    <w:rsid w:val="00AC1246"/>
    <w:rsid w:val="00AC1437"/>
    <w:rsid w:val="00AC26B7"/>
    <w:rsid w:val="00AC2A03"/>
    <w:rsid w:val="00AC3938"/>
    <w:rsid w:val="00AC3C06"/>
    <w:rsid w:val="00AC3EB7"/>
    <w:rsid w:val="00AC4495"/>
    <w:rsid w:val="00AC4CC9"/>
    <w:rsid w:val="00AC68DB"/>
    <w:rsid w:val="00AD015F"/>
    <w:rsid w:val="00AD0CE0"/>
    <w:rsid w:val="00AD1023"/>
    <w:rsid w:val="00AD2071"/>
    <w:rsid w:val="00AD2441"/>
    <w:rsid w:val="00AD26CA"/>
    <w:rsid w:val="00AD2E5F"/>
    <w:rsid w:val="00AD4B17"/>
    <w:rsid w:val="00AD4CC7"/>
    <w:rsid w:val="00AD538D"/>
    <w:rsid w:val="00AD5E77"/>
    <w:rsid w:val="00AD66BC"/>
    <w:rsid w:val="00AD6E55"/>
    <w:rsid w:val="00AD7007"/>
    <w:rsid w:val="00AD75DF"/>
    <w:rsid w:val="00AD7819"/>
    <w:rsid w:val="00AD793D"/>
    <w:rsid w:val="00AE08C9"/>
    <w:rsid w:val="00AE1394"/>
    <w:rsid w:val="00AE16C4"/>
    <w:rsid w:val="00AE3382"/>
    <w:rsid w:val="00AE3A71"/>
    <w:rsid w:val="00AE4232"/>
    <w:rsid w:val="00AE4B98"/>
    <w:rsid w:val="00AE4DDE"/>
    <w:rsid w:val="00AE6A7F"/>
    <w:rsid w:val="00AE6F56"/>
    <w:rsid w:val="00AE7319"/>
    <w:rsid w:val="00AF0711"/>
    <w:rsid w:val="00AF0867"/>
    <w:rsid w:val="00AF21B7"/>
    <w:rsid w:val="00AF2409"/>
    <w:rsid w:val="00AF2C77"/>
    <w:rsid w:val="00AF342E"/>
    <w:rsid w:val="00AF343B"/>
    <w:rsid w:val="00AF48FF"/>
    <w:rsid w:val="00AF4A10"/>
    <w:rsid w:val="00AF7118"/>
    <w:rsid w:val="00AF721E"/>
    <w:rsid w:val="00AF77BF"/>
    <w:rsid w:val="00AF7B16"/>
    <w:rsid w:val="00B002DE"/>
    <w:rsid w:val="00B00461"/>
    <w:rsid w:val="00B00A57"/>
    <w:rsid w:val="00B00BC4"/>
    <w:rsid w:val="00B01B6D"/>
    <w:rsid w:val="00B01F08"/>
    <w:rsid w:val="00B02071"/>
    <w:rsid w:val="00B03190"/>
    <w:rsid w:val="00B03D99"/>
    <w:rsid w:val="00B03ED9"/>
    <w:rsid w:val="00B03FC7"/>
    <w:rsid w:val="00B04290"/>
    <w:rsid w:val="00B05242"/>
    <w:rsid w:val="00B05881"/>
    <w:rsid w:val="00B0591F"/>
    <w:rsid w:val="00B05AE6"/>
    <w:rsid w:val="00B06011"/>
    <w:rsid w:val="00B067FD"/>
    <w:rsid w:val="00B07607"/>
    <w:rsid w:val="00B07E79"/>
    <w:rsid w:val="00B101C6"/>
    <w:rsid w:val="00B10A0C"/>
    <w:rsid w:val="00B10AF4"/>
    <w:rsid w:val="00B11A3C"/>
    <w:rsid w:val="00B12435"/>
    <w:rsid w:val="00B126B6"/>
    <w:rsid w:val="00B128A9"/>
    <w:rsid w:val="00B128D4"/>
    <w:rsid w:val="00B12AE5"/>
    <w:rsid w:val="00B13A93"/>
    <w:rsid w:val="00B13CC5"/>
    <w:rsid w:val="00B144E0"/>
    <w:rsid w:val="00B15149"/>
    <w:rsid w:val="00B1535C"/>
    <w:rsid w:val="00B15455"/>
    <w:rsid w:val="00B15B01"/>
    <w:rsid w:val="00B15E56"/>
    <w:rsid w:val="00B15E9C"/>
    <w:rsid w:val="00B15EC0"/>
    <w:rsid w:val="00B16429"/>
    <w:rsid w:val="00B16B42"/>
    <w:rsid w:val="00B16E0B"/>
    <w:rsid w:val="00B176F1"/>
    <w:rsid w:val="00B1770C"/>
    <w:rsid w:val="00B17B27"/>
    <w:rsid w:val="00B17EFF"/>
    <w:rsid w:val="00B2095C"/>
    <w:rsid w:val="00B21711"/>
    <w:rsid w:val="00B22305"/>
    <w:rsid w:val="00B22ACE"/>
    <w:rsid w:val="00B24926"/>
    <w:rsid w:val="00B24EEE"/>
    <w:rsid w:val="00B26931"/>
    <w:rsid w:val="00B26E38"/>
    <w:rsid w:val="00B26F91"/>
    <w:rsid w:val="00B30651"/>
    <w:rsid w:val="00B314C8"/>
    <w:rsid w:val="00B32169"/>
    <w:rsid w:val="00B32303"/>
    <w:rsid w:val="00B326FB"/>
    <w:rsid w:val="00B32921"/>
    <w:rsid w:val="00B33006"/>
    <w:rsid w:val="00B34144"/>
    <w:rsid w:val="00B34571"/>
    <w:rsid w:val="00B346AE"/>
    <w:rsid w:val="00B34FE7"/>
    <w:rsid w:val="00B37928"/>
    <w:rsid w:val="00B37DF5"/>
    <w:rsid w:val="00B37E4A"/>
    <w:rsid w:val="00B37E82"/>
    <w:rsid w:val="00B405CB"/>
    <w:rsid w:val="00B40E63"/>
    <w:rsid w:val="00B41162"/>
    <w:rsid w:val="00B41847"/>
    <w:rsid w:val="00B42024"/>
    <w:rsid w:val="00B4226D"/>
    <w:rsid w:val="00B42494"/>
    <w:rsid w:val="00B4296A"/>
    <w:rsid w:val="00B42AD5"/>
    <w:rsid w:val="00B434AE"/>
    <w:rsid w:val="00B456E1"/>
    <w:rsid w:val="00B459A5"/>
    <w:rsid w:val="00B45BF7"/>
    <w:rsid w:val="00B45EFA"/>
    <w:rsid w:val="00B45F24"/>
    <w:rsid w:val="00B4632F"/>
    <w:rsid w:val="00B46A9E"/>
    <w:rsid w:val="00B46DB3"/>
    <w:rsid w:val="00B47AD9"/>
    <w:rsid w:val="00B519E8"/>
    <w:rsid w:val="00B51E59"/>
    <w:rsid w:val="00B523EE"/>
    <w:rsid w:val="00B52DD3"/>
    <w:rsid w:val="00B53B05"/>
    <w:rsid w:val="00B53B32"/>
    <w:rsid w:val="00B53BFF"/>
    <w:rsid w:val="00B54007"/>
    <w:rsid w:val="00B54559"/>
    <w:rsid w:val="00B547DB"/>
    <w:rsid w:val="00B54DFF"/>
    <w:rsid w:val="00B5546B"/>
    <w:rsid w:val="00B56315"/>
    <w:rsid w:val="00B568AE"/>
    <w:rsid w:val="00B56C1B"/>
    <w:rsid w:val="00B57D84"/>
    <w:rsid w:val="00B57F45"/>
    <w:rsid w:val="00B60524"/>
    <w:rsid w:val="00B609A7"/>
    <w:rsid w:val="00B61995"/>
    <w:rsid w:val="00B61B1C"/>
    <w:rsid w:val="00B62B08"/>
    <w:rsid w:val="00B631F0"/>
    <w:rsid w:val="00B634F4"/>
    <w:rsid w:val="00B63B22"/>
    <w:rsid w:val="00B63C49"/>
    <w:rsid w:val="00B63D30"/>
    <w:rsid w:val="00B63E98"/>
    <w:rsid w:val="00B6420E"/>
    <w:rsid w:val="00B645B4"/>
    <w:rsid w:val="00B64A2D"/>
    <w:rsid w:val="00B64B91"/>
    <w:rsid w:val="00B661A2"/>
    <w:rsid w:val="00B66475"/>
    <w:rsid w:val="00B66730"/>
    <w:rsid w:val="00B66ACC"/>
    <w:rsid w:val="00B67101"/>
    <w:rsid w:val="00B673F9"/>
    <w:rsid w:val="00B67EC7"/>
    <w:rsid w:val="00B70117"/>
    <w:rsid w:val="00B704E5"/>
    <w:rsid w:val="00B7097F"/>
    <w:rsid w:val="00B7103A"/>
    <w:rsid w:val="00B71277"/>
    <w:rsid w:val="00B7201D"/>
    <w:rsid w:val="00B723F7"/>
    <w:rsid w:val="00B72AEF"/>
    <w:rsid w:val="00B72B31"/>
    <w:rsid w:val="00B7381D"/>
    <w:rsid w:val="00B748A9"/>
    <w:rsid w:val="00B748DE"/>
    <w:rsid w:val="00B757EA"/>
    <w:rsid w:val="00B75ACC"/>
    <w:rsid w:val="00B763F5"/>
    <w:rsid w:val="00B76596"/>
    <w:rsid w:val="00B76B64"/>
    <w:rsid w:val="00B76F35"/>
    <w:rsid w:val="00B77674"/>
    <w:rsid w:val="00B80660"/>
    <w:rsid w:val="00B80A88"/>
    <w:rsid w:val="00B80D08"/>
    <w:rsid w:val="00B81519"/>
    <w:rsid w:val="00B820A8"/>
    <w:rsid w:val="00B820FD"/>
    <w:rsid w:val="00B82C9E"/>
    <w:rsid w:val="00B839DD"/>
    <w:rsid w:val="00B83B10"/>
    <w:rsid w:val="00B83F56"/>
    <w:rsid w:val="00B85F80"/>
    <w:rsid w:val="00B85FAD"/>
    <w:rsid w:val="00B8619E"/>
    <w:rsid w:val="00B86299"/>
    <w:rsid w:val="00B8660F"/>
    <w:rsid w:val="00B86704"/>
    <w:rsid w:val="00B86AC4"/>
    <w:rsid w:val="00B87901"/>
    <w:rsid w:val="00B8793F"/>
    <w:rsid w:val="00B879AF"/>
    <w:rsid w:val="00B900B0"/>
    <w:rsid w:val="00B9110C"/>
    <w:rsid w:val="00B912A2"/>
    <w:rsid w:val="00B91387"/>
    <w:rsid w:val="00B91AE5"/>
    <w:rsid w:val="00B92A65"/>
    <w:rsid w:val="00B92CC6"/>
    <w:rsid w:val="00B9319C"/>
    <w:rsid w:val="00B93D4C"/>
    <w:rsid w:val="00B93EA0"/>
    <w:rsid w:val="00B94794"/>
    <w:rsid w:val="00B94CAD"/>
    <w:rsid w:val="00B95358"/>
    <w:rsid w:val="00B9578F"/>
    <w:rsid w:val="00B9769B"/>
    <w:rsid w:val="00B97FBB"/>
    <w:rsid w:val="00BA08C9"/>
    <w:rsid w:val="00BA0FF4"/>
    <w:rsid w:val="00BA115E"/>
    <w:rsid w:val="00BA1A23"/>
    <w:rsid w:val="00BA1B7B"/>
    <w:rsid w:val="00BA1EC8"/>
    <w:rsid w:val="00BA22C7"/>
    <w:rsid w:val="00BA2652"/>
    <w:rsid w:val="00BA29F1"/>
    <w:rsid w:val="00BA3522"/>
    <w:rsid w:val="00BA3772"/>
    <w:rsid w:val="00BA4015"/>
    <w:rsid w:val="00BA403E"/>
    <w:rsid w:val="00BA4095"/>
    <w:rsid w:val="00BA44CE"/>
    <w:rsid w:val="00BA4898"/>
    <w:rsid w:val="00BA4992"/>
    <w:rsid w:val="00BA505B"/>
    <w:rsid w:val="00BA5769"/>
    <w:rsid w:val="00BA6728"/>
    <w:rsid w:val="00BA75F1"/>
    <w:rsid w:val="00BA7870"/>
    <w:rsid w:val="00BA7AD2"/>
    <w:rsid w:val="00BA7F45"/>
    <w:rsid w:val="00BB0C20"/>
    <w:rsid w:val="00BB31D0"/>
    <w:rsid w:val="00BB32D0"/>
    <w:rsid w:val="00BB47AD"/>
    <w:rsid w:val="00BB4B4E"/>
    <w:rsid w:val="00BB5447"/>
    <w:rsid w:val="00BB6CEC"/>
    <w:rsid w:val="00BB6EC8"/>
    <w:rsid w:val="00BB6EF9"/>
    <w:rsid w:val="00BB6F8C"/>
    <w:rsid w:val="00BB7647"/>
    <w:rsid w:val="00BB7713"/>
    <w:rsid w:val="00BB793B"/>
    <w:rsid w:val="00BB794C"/>
    <w:rsid w:val="00BB7B8C"/>
    <w:rsid w:val="00BC09E8"/>
    <w:rsid w:val="00BC0BB2"/>
    <w:rsid w:val="00BC0DA5"/>
    <w:rsid w:val="00BC100C"/>
    <w:rsid w:val="00BC2227"/>
    <w:rsid w:val="00BC3B96"/>
    <w:rsid w:val="00BC58FB"/>
    <w:rsid w:val="00BC5CDE"/>
    <w:rsid w:val="00BC5E2A"/>
    <w:rsid w:val="00BC5FE8"/>
    <w:rsid w:val="00BC6011"/>
    <w:rsid w:val="00BC6539"/>
    <w:rsid w:val="00BC7597"/>
    <w:rsid w:val="00BC7BE2"/>
    <w:rsid w:val="00BD0345"/>
    <w:rsid w:val="00BD0CA9"/>
    <w:rsid w:val="00BD0E8D"/>
    <w:rsid w:val="00BD1033"/>
    <w:rsid w:val="00BD1556"/>
    <w:rsid w:val="00BD2EBB"/>
    <w:rsid w:val="00BD3867"/>
    <w:rsid w:val="00BD3AA6"/>
    <w:rsid w:val="00BD3C1A"/>
    <w:rsid w:val="00BD4676"/>
    <w:rsid w:val="00BD52BE"/>
    <w:rsid w:val="00BD5F0D"/>
    <w:rsid w:val="00BD67FD"/>
    <w:rsid w:val="00BD7C41"/>
    <w:rsid w:val="00BE0361"/>
    <w:rsid w:val="00BE1019"/>
    <w:rsid w:val="00BE3207"/>
    <w:rsid w:val="00BE48F9"/>
    <w:rsid w:val="00BE4FF2"/>
    <w:rsid w:val="00BE6D17"/>
    <w:rsid w:val="00BE7B26"/>
    <w:rsid w:val="00BF0290"/>
    <w:rsid w:val="00BF0C58"/>
    <w:rsid w:val="00BF13B0"/>
    <w:rsid w:val="00BF3128"/>
    <w:rsid w:val="00BF3223"/>
    <w:rsid w:val="00BF3945"/>
    <w:rsid w:val="00BF4294"/>
    <w:rsid w:val="00BF4C96"/>
    <w:rsid w:val="00BF4F4E"/>
    <w:rsid w:val="00BF62F8"/>
    <w:rsid w:val="00BF7690"/>
    <w:rsid w:val="00BF7F60"/>
    <w:rsid w:val="00C04326"/>
    <w:rsid w:val="00C05E78"/>
    <w:rsid w:val="00C065A1"/>
    <w:rsid w:val="00C0692C"/>
    <w:rsid w:val="00C06B20"/>
    <w:rsid w:val="00C07A76"/>
    <w:rsid w:val="00C10CBE"/>
    <w:rsid w:val="00C10CCE"/>
    <w:rsid w:val="00C11343"/>
    <w:rsid w:val="00C122CE"/>
    <w:rsid w:val="00C126ED"/>
    <w:rsid w:val="00C129D5"/>
    <w:rsid w:val="00C133C4"/>
    <w:rsid w:val="00C14058"/>
    <w:rsid w:val="00C14437"/>
    <w:rsid w:val="00C14629"/>
    <w:rsid w:val="00C14C93"/>
    <w:rsid w:val="00C14EE1"/>
    <w:rsid w:val="00C14FDB"/>
    <w:rsid w:val="00C1501F"/>
    <w:rsid w:val="00C15491"/>
    <w:rsid w:val="00C15652"/>
    <w:rsid w:val="00C15C3F"/>
    <w:rsid w:val="00C15FC1"/>
    <w:rsid w:val="00C161E8"/>
    <w:rsid w:val="00C170EB"/>
    <w:rsid w:val="00C17E86"/>
    <w:rsid w:val="00C20A31"/>
    <w:rsid w:val="00C20A37"/>
    <w:rsid w:val="00C20D17"/>
    <w:rsid w:val="00C2155F"/>
    <w:rsid w:val="00C216F0"/>
    <w:rsid w:val="00C21A95"/>
    <w:rsid w:val="00C22095"/>
    <w:rsid w:val="00C22289"/>
    <w:rsid w:val="00C22623"/>
    <w:rsid w:val="00C229E8"/>
    <w:rsid w:val="00C22F67"/>
    <w:rsid w:val="00C244A9"/>
    <w:rsid w:val="00C2498A"/>
    <w:rsid w:val="00C257D4"/>
    <w:rsid w:val="00C259DA"/>
    <w:rsid w:val="00C2610B"/>
    <w:rsid w:val="00C268C4"/>
    <w:rsid w:val="00C26BBF"/>
    <w:rsid w:val="00C2739C"/>
    <w:rsid w:val="00C301E6"/>
    <w:rsid w:val="00C311A1"/>
    <w:rsid w:val="00C31ACE"/>
    <w:rsid w:val="00C31B7F"/>
    <w:rsid w:val="00C33FD7"/>
    <w:rsid w:val="00C340B8"/>
    <w:rsid w:val="00C34281"/>
    <w:rsid w:val="00C35432"/>
    <w:rsid w:val="00C35755"/>
    <w:rsid w:val="00C35788"/>
    <w:rsid w:val="00C358EF"/>
    <w:rsid w:val="00C3603E"/>
    <w:rsid w:val="00C36300"/>
    <w:rsid w:val="00C365BB"/>
    <w:rsid w:val="00C36651"/>
    <w:rsid w:val="00C366C6"/>
    <w:rsid w:val="00C3700D"/>
    <w:rsid w:val="00C373AE"/>
    <w:rsid w:val="00C42AD6"/>
    <w:rsid w:val="00C43B0B"/>
    <w:rsid w:val="00C45D92"/>
    <w:rsid w:val="00C47FCE"/>
    <w:rsid w:val="00C520F7"/>
    <w:rsid w:val="00C521CE"/>
    <w:rsid w:val="00C528B8"/>
    <w:rsid w:val="00C532A5"/>
    <w:rsid w:val="00C535AD"/>
    <w:rsid w:val="00C53EFB"/>
    <w:rsid w:val="00C54E8D"/>
    <w:rsid w:val="00C553BC"/>
    <w:rsid w:val="00C55413"/>
    <w:rsid w:val="00C556A7"/>
    <w:rsid w:val="00C557D1"/>
    <w:rsid w:val="00C55915"/>
    <w:rsid w:val="00C55E36"/>
    <w:rsid w:val="00C56120"/>
    <w:rsid w:val="00C56249"/>
    <w:rsid w:val="00C566A8"/>
    <w:rsid w:val="00C57223"/>
    <w:rsid w:val="00C57483"/>
    <w:rsid w:val="00C576C7"/>
    <w:rsid w:val="00C57D8A"/>
    <w:rsid w:val="00C57E0C"/>
    <w:rsid w:val="00C60163"/>
    <w:rsid w:val="00C60489"/>
    <w:rsid w:val="00C60DEF"/>
    <w:rsid w:val="00C61372"/>
    <w:rsid w:val="00C6179D"/>
    <w:rsid w:val="00C61C0A"/>
    <w:rsid w:val="00C61D90"/>
    <w:rsid w:val="00C62612"/>
    <w:rsid w:val="00C627B5"/>
    <w:rsid w:val="00C633D6"/>
    <w:rsid w:val="00C6355A"/>
    <w:rsid w:val="00C63678"/>
    <w:rsid w:val="00C63ED6"/>
    <w:rsid w:val="00C63F3F"/>
    <w:rsid w:val="00C64EA7"/>
    <w:rsid w:val="00C6532B"/>
    <w:rsid w:val="00C65538"/>
    <w:rsid w:val="00C656F2"/>
    <w:rsid w:val="00C65B32"/>
    <w:rsid w:val="00C664F5"/>
    <w:rsid w:val="00C6710E"/>
    <w:rsid w:val="00C67977"/>
    <w:rsid w:val="00C7081D"/>
    <w:rsid w:val="00C70F6A"/>
    <w:rsid w:val="00C71D0D"/>
    <w:rsid w:val="00C724DD"/>
    <w:rsid w:val="00C72897"/>
    <w:rsid w:val="00C728A9"/>
    <w:rsid w:val="00C736C5"/>
    <w:rsid w:val="00C74622"/>
    <w:rsid w:val="00C7579F"/>
    <w:rsid w:val="00C7597E"/>
    <w:rsid w:val="00C75D71"/>
    <w:rsid w:val="00C763B9"/>
    <w:rsid w:val="00C7684A"/>
    <w:rsid w:val="00C77310"/>
    <w:rsid w:val="00C77B9A"/>
    <w:rsid w:val="00C8084C"/>
    <w:rsid w:val="00C80B94"/>
    <w:rsid w:val="00C80D88"/>
    <w:rsid w:val="00C80F59"/>
    <w:rsid w:val="00C813CD"/>
    <w:rsid w:val="00C82BA8"/>
    <w:rsid w:val="00C82FCE"/>
    <w:rsid w:val="00C83869"/>
    <w:rsid w:val="00C84A9F"/>
    <w:rsid w:val="00C84B6A"/>
    <w:rsid w:val="00C867C7"/>
    <w:rsid w:val="00C86A8F"/>
    <w:rsid w:val="00C875AB"/>
    <w:rsid w:val="00C87610"/>
    <w:rsid w:val="00C87E1B"/>
    <w:rsid w:val="00C90B7D"/>
    <w:rsid w:val="00C90BE6"/>
    <w:rsid w:val="00C90E1F"/>
    <w:rsid w:val="00C90F39"/>
    <w:rsid w:val="00C9105E"/>
    <w:rsid w:val="00C917D8"/>
    <w:rsid w:val="00C91E67"/>
    <w:rsid w:val="00C926B6"/>
    <w:rsid w:val="00C93317"/>
    <w:rsid w:val="00C933F7"/>
    <w:rsid w:val="00C9426E"/>
    <w:rsid w:val="00C94BBA"/>
    <w:rsid w:val="00C95C24"/>
    <w:rsid w:val="00C96B43"/>
    <w:rsid w:val="00C9796D"/>
    <w:rsid w:val="00CA0075"/>
    <w:rsid w:val="00CA07F8"/>
    <w:rsid w:val="00CA1CE0"/>
    <w:rsid w:val="00CA1EB7"/>
    <w:rsid w:val="00CA278B"/>
    <w:rsid w:val="00CA2B97"/>
    <w:rsid w:val="00CA30F9"/>
    <w:rsid w:val="00CA3475"/>
    <w:rsid w:val="00CA38D0"/>
    <w:rsid w:val="00CA38E1"/>
    <w:rsid w:val="00CA496C"/>
    <w:rsid w:val="00CA4CF4"/>
    <w:rsid w:val="00CA4DF8"/>
    <w:rsid w:val="00CA5228"/>
    <w:rsid w:val="00CA5B08"/>
    <w:rsid w:val="00CA5FE7"/>
    <w:rsid w:val="00CB03BE"/>
    <w:rsid w:val="00CB0670"/>
    <w:rsid w:val="00CB0FA2"/>
    <w:rsid w:val="00CB1251"/>
    <w:rsid w:val="00CB18F3"/>
    <w:rsid w:val="00CB2AA4"/>
    <w:rsid w:val="00CB3D26"/>
    <w:rsid w:val="00CB3DF0"/>
    <w:rsid w:val="00CB3E8E"/>
    <w:rsid w:val="00CB44CD"/>
    <w:rsid w:val="00CB4F77"/>
    <w:rsid w:val="00CB5A08"/>
    <w:rsid w:val="00CB6F22"/>
    <w:rsid w:val="00CB7252"/>
    <w:rsid w:val="00CB738A"/>
    <w:rsid w:val="00CB7BA9"/>
    <w:rsid w:val="00CB7E45"/>
    <w:rsid w:val="00CB7F3B"/>
    <w:rsid w:val="00CB7F73"/>
    <w:rsid w:val="00CC024D"/>
    <w:rsid w:val="00CC0467"/>
    <w:rsid w:val="00CC07D1"/>
    <w:rsid w:val="00CC0EBD"/>
    <w:rsid w:val="00CC11B0"/>
    <w:rsid w:val="00CC1E2A"/>
    <w:rsid w:val="00CC2041"/>
    <w:rsid w:val="00CC25B0"/>
    <w:rsid w:val="00CC265B"/>
    <w:rsid w:val="00CC27FF"/>
    <w:rsid w:val="00CC2C51"/>
    <w:rsid w:val="00CC3C08"/>
    <w:rsid w:val="00CC3C5F"/>
    <w:rsid w:val="00CC46BE"/>
    <w:rsid w:val="00CC4F68"/>
    <w:rsid w:val="00CC659B"/>
    <w:rsid w:val="00CC6BEF"/>
    <w:rsid w:val="00CC7D8E"/>
    <w:rsid w:val="00CD0C4F"/>
    <w:rsid w:val="00CD1C5C"/>
    <w:rsid w:val="00CD1CC1"/>
    <w:rsid w:val="00CD2329"/>
    <w:rsid w:val="00CD2E5C"/>
    <w:rsid w:val="00CD2F6B"/>
    <w:rsid w:val="00CD370D"/>
    <w:rsid w:val="00CD46E9"/>
    <w:rsid w:val="00CD48BB"/>
    <w:rsid w:val="00CD548A"/>
    <w:rsid w:val="00CD57D3"/>
    <w:rsid w:val="00CD66F9"/>
    <w:rsid w:val="00CD74A4"/>
    <w:rsid w:val="00CE0967"/>
    <w:rsid w:val="00CE1211"/>
    <w:rsid w:val="00CE12A3"/>
    <w:rsid w:val="00CE1525"/>
    <w:rsid w:val="00CE21BD"/>
    <w:rsid w:val="00CE2577"/>
    <w:rsid w:val="00CE2593"/>
    <w:rsid w:val="00CE26C9"/>
    <w:rsid w:val="00CE281F"/>
    <w:rsid w:val="00CE2FCA"/>
    <w:rsid w:val="00CE322E"/>
    <w:rsid w:val="00CE4038"/>
    <w:rsid w:val="00CE4538"/>
    <w:rsid w:val="00CE5ADB"/>
    <w:rsid w:val="00CE5FBF"/>
    <w:rsid w:val="00CE6ABB"/>
    <w:rsid w:val="00CE6E20"/>
    <w:rsid w:val="00CE74D5"/>
    <w:rsid w:val="00CE7566"/>
    <w:rsid w:val="00CE77A1"/>
    <w:rsid w:val="00CE7A52"/>
    <w:rsid w:val="00CE7D2C"/>
    <w:rsid w:val="00CF0557"/>
    <w:rsid w:val="00CF065D"/>
    <w:rsid w:val="00CF1329"/>
    <w:rsid w:val="00CF2539"/>
    <w:rsid w:val="00CF2C19"/>
    <w:rsid w:val="00CF49D9"/>
    <w:rsid w:val="00CF4BAF"/>
    <w:rsid w:val="00CF54ED"/>
    <w:rsid w:val="00CF5694"/>
    <w:rsid w:val="00CF685C"/>
    <w:rsid w:val="00CF6D36"/>
    <w:rsid w:val="00CF7402"/>
    <w:rsid w:val="00D010C3"/>
    <w:rsid w:val="00D011BA"/>
    <w:rsid w:val="00D01C0F"/>
    <w:rsid w:val="00D01D09"/>
    <w:rsid w:val="00D01E64"/>
    <w:rsid w:val="00D02A90"/>
    <w:rsid w:val="00D02C2E"/>
    <w:rsid w:val="00D02D31"/>
    <w:rsid w:val="00D04AE3"/>
    <w:rsid w:val="00D04C70"/>
    <w:rsid w:val="00D054F0"/>
    <w:rsid w:val="00D06409"/>
    <w:rsid w:val="00D066A1"/>
    <w:rsid w:val="00D06F69"/>
    <w:rsid w:val="00D0743B"/>
    <w:rsid w:val="00D07E1C"/>
    <w:rsid w:val="00D10BF4"/>
    <w:rsid w:val="00D119D0"/>
    <w:rsid w:val="00D11DA2"/>
    <w:rsid w:val="00D11F95"/>
    <w:rsid w:val="00D12F91"/>
    <w:rsid w:val="00D14432"/>
    <w:rsid w:val="00D148E1"/>
    <w:rsid w:val="00D15036"/>
    <w:rsid w:val="00D157E5"/>
    <w:rsid w:val="00D15BFC"/>
    <w:rsid w:val="00D162C1"/>
    <w:rsid w:val="00D202B1"/>
    <w:rsid w:val="00D21005"/>
    <w:rsid w:val="00D21228"/>
    <w:rsid w:val="00D215ED"/>
    <w:rsid w:val="00D2184C"/>
    <w:rsid w:val="00D225A7"/>
    <w:rsid w:val="00D2314C"/>
    <w:rsid w:val="00D234ED"/>
    <w:rsid w:val="00D23EA5"/>
    <w:rsid w:val="00D24C7B"/>
    <w:rsid w:val="00D252D1"/>
    <w:rsid w:val="00D2780C"/>
    <w:rsid w:val="00D278FF"/>
    <w:rsid w:val="00D27BEF"/>
    <w:rsid w:val="00D30495"/>
    <w:rsid w:val="00D305B8"/>
    <w:rsid w:val="00D30981"/>
    <w:rsid w:val="00D31119"/>
    <w:rsid w:val="00D31F19"/>
    <w:rsid w:val="00D32253"/>
    <w:rsid w:val="00D326E5"/>
    <w:rsid w:val="00D32D0C"/>
    <w:rsid w:val="00D3363A"/>
    <w:rsid w:val="00D336A5"/>
    <w:rsid w:val="00D33A77"/>
    <w:rsid w:val="00D3429B"/>
    <w:rsid w:val="00D34768"/>
    <w:rsid w:val="00D36E6C"/>
    <w:rsid w:val="00D379B5"/>
    <w:rsid w:val="00D37C33"/>
    <w:rsid w:val="00D40F47"/>
    <w:rsid w:val="00D411DD"/>
    <w:rsid w:val="00D413BD"/>
    <w:rsid w:val="00D42A41"/>
    <w:rsid w:val="00D4308D"/>
    <w:rsid w:val="00D43DCF"/>
    <w:rsid w:val="00D44063"/>
    <w:rsid w:val="00D451FB"/>
    <w:rsid w:val="00D456EB"/>
    <w:rsid w:val="00D45BA1"/>
    <w:rsid w:val="00D45E8C"/>
    <w:rsid w:val="00D46215"/>
    <w:rsid w:val="00D465BF"/>
    <w:rsid w:val="00D46A2E"/>
    <w:rsid w:val="00D47850"/>
    <w:rsid w:val="00D4796A"/>
    <w:rsid w:val="00D500F5"/>
    <w:rsid w:val="00D5067E"/>
    <w:rsid w:val="00D5070C"/>
    <w:rsid w:val="00D51505"/>
    <w:rsid w:val="00D518B6"/>
    <w:rsid w:val="00D51A77"/>
    <w:rsid w:val="00D52826"/>
    <w:rsid w:val="00D5299B"/>
    <w:rsid w:val="00D52E08"/>
    <w:rsid w:val="00D53494"/>
    <w:rsid w:val="00D538A6"/>
    <w:rsid w:val="00D53C9F"/>
    <w:rsid w:val="00D53ED7"/>
    <w:rsid w:val="00D55447"/>
    <w:rsid w:val="00D55AC0"/>
    <w:rsid w:val="00D563CB"/>
    <w:rsid w:val="00D564A6"/>
    <w:rsid w:val="00D5715D"/>
    <w:rsid w:val="00D57CF9"/>
    <w:rsid w:val="00D6047B"/>
    <w:rsid w:val="00D61396"/>
    <w:rsid w:val="00D61450"/>
    <w:rsid w:val="00D61669"/>
    <w:rsid w:val="00D618B1"/>
    <w:rsid w:val="00D61A37"/>
    <w:rsid w:val="00D63B2B"/>
    <w:rsid w:val="00D642DA"/>
    <w:rsid w:val="00D644D6"/>
    <w:rsid w:val="00D64A14"/>
    <w:rsid w:val="00D66AEC"/>
    <w:rsid w:val="00D670AD"/>
    <w:rsid w:val="00D70577"/>
    <w:rsid w:val="00D71283"/>
    <w:rsid w:val="00D71D41"/>
    <w:rsid w:val="00D7203C"/>
    <w:rsid w:val="00D72537"/>
    <w:rsid w:val="00D727F0"/>
    <w:rsid w:val="00D72A5A"/>
    <w:rsid w:val="00D72B9A"/>
    <w:rsid w:val="00D7330E"/>
    <w:rsid w:val="00D737A5"/>
    <w:rsid w:val="00D746DE"/>
    <w:rsid w:val="00D747AA"/>
    <w:rsid w:val="00D74C07"/>
    <w:rsid w:val="00D74F39"/>
    <w:rsid w:val="00D75761"/>
    <w:rsid w:val="00D76AF9"/>
    <w:rsid w:val="00D770F8"/>
    <w:rsid w:val="00D77CC6"/>
    <w:rsid w:val="00D77E4B"/>
    <w:rsid w:val="00D81297"/>
    <w:rsid w:val="00D81A8B"/>
    <w:rsid w:val="00D81F31"/>
    <w:rsid w:val="00D82100"/>
    <w:rsid w:val="00D832D6"/>
    <w:rsid w:val="00D83756"/>
    <w:rsid w:val="00D83A9C"/>
    <w:rsid w:val="00D84A87"/>
    <w:rsid w:val="00D84B1E"/>
    <w:rsid w:val="00D84CEB"/>
    <w:rsid w:val="00D862A5"/>
    <w:rsid w:val="00D86717"/>
    <w:rsid w:val="00D87042"/>
    <w:rsid w:val="00D870A2"/>
    <w:rsid w:val="00D872BE"/>
    <w:rsid w:val="00D90966"/>
    <w:rsid w:val="00D90A5D"/>
    <w:rsid w:val="00D90DF3"/>
    <w:rsid w:val="00D913DB"/>
    <w:rsid w:val="00D9186B"/>
    <w:rsid w:val="00D918F1"/>
    <w:rsid w:val="00D91DF3"/>
    <w:rsid w:val="00D924FF"/>
    <w:rsid w:val="00D92B54"/>
    <w:rsid w:val="00D92C20"/>
    <w:rsid w:val="00D92E13"/>
    <w:rsid w:val="00D934ED"/>
    <w:rsid w:val="00D93580"/>
    <w:rsid w:val="00D93671"/>
    <w:rsid w:val="00D93AB3"/>
    <w:rsid w:val="00D93AC7"/>
    <w:rsid w:val="00D958E2"/>
    <w:rsid w:val="00D95EC3"/>
    <w:rsid w:val="00D95F0D"/>
    <w:rsid w:val="00D961AA"/>
    <w:rsid w:val="00D97457"/>
    <w:rsid w:val="00DA01FD"/>
    <w:rsid w:val="00DA1998"/>
    <w:rsid w:val="00DA1A04"/>
    <w:rsid w:val="00DA1A9E"/>
    <w:rsid w:val="00DA3199"/>
    <w:rsid w:val="00DA31F1"/>
    <w:rsid w:val="00DA3345"/>
    <w:rsid w:val="00DA36D8"/>
    <w:rsid w:val="00DA4A15"/>
    <w:rsid w:val="00DA5004"/>
    <w:rsid w:val="00DA54D1"/>
    <w:rsid w:val="00DA6FF0"/>
    <w:rsid w:val="00DA72C9"/>
    <w:rsid w:val="00DA75CF"/>
    <w:rsid w:val="00DA7FCD"/>
    <w:rsid w:val="00DB0172"/>
    <w:rsid w:val="00DB0742"/>
    <w:rsid w:val="00DB09DF"/>
    <w:rsid w:val="00DB0D3C"/>
    <w:rsid w:val="00DB115B"/>
    <w:rsid w:val="00DB20ED"/>
    <w:rsid w:val="00DB23CF"/>
    <w:rsid w:val="00DB2766"/>
    <w:rsid w:val="00DB2777"/>
    <w:rsid w:val="00DB2798"/>
    <w:rsid w:val="00DB2ECE"/>
    <w:rsid w:val="00DB32E1"/>
    <w:rsid w:val="00DB3444"/>
    <w:rsid w:val="00DB3454"/>
    <w:rsid w:val="00DB4402"/>
    <w:rsid w:val="00DB5325"/>
    <w:rsid w:val="00DB5C1C"/>
    <w:rsid w:val="00DB5C91"/>
    <w:rsid w:val="00DB63C4"/>
    <w:rsid w:val="00DB66BC"/>
    <w:rsid w:val="00DB66CE"/>
    <w:rsid w:val="00DB711B"/>
    <w:rsid w:val="00DB7354"/>
    <w:rsid w:val="00DC0D98"/>
    <w:rsid w:val="00DC12F1"/>
    <w:rsid w:val="00DC1D6E"/>
    <w:rsid w:val="00DC2E24"/>
    <w:rsid w:val="00DC2ED3"/>
    <w:rsid w:val="00DC348F"/>
    <w:rsid w:val="00DC3BF5"/>
    <w:rsid w:val="00DC3F1B"/>
    <w:rsid w:val="00DC4229"/>
    <w:rsid w:val="00DC4D6A"/>
    <w:rsid w:val="00DC568B"/>
    <w:rsid w:val="00DC59FF"/>
    <w:rsid w:val="00DC5C2D"/>
    <w:rsid w:val="00DC7005"/>
    <w:rsid w:val="00DC7585"/>
    <w:rsid w:val="00DC7738"/>
    <w:rsid w:val="00DC7F14"/>
    <w:rsid w:val="00DD061A"/>
    <w:rsid w:val="00DD224A"/>
    <w:rsid w:val="00DD247E"/>
    <w:rsid w:val="00DD273D"/>
    <w:rsid w:val="00DD35C0"/>
    <w:rsid w:val="00DD3791"/>
    <w:rsid w:val="00DD39C5"/>
    <w:rsid w:val="00DD4666"/>
    <w:rsid w:val="00DD4B2D"/>
    <w:rsid w:val="00DD4B76"/>
    <w:rsid w:val="00DD558C"/>
    <w:rsid w:val="00DD5DCE"/>
    <w:rsid w:val="00DD605D"/>
    <w:rsid w:val="00DD61FF"/>
    <w:rsid w:val="00DD63A4"/>
    <w:rsid w:val="00DD64C4"/>
    <w:rsid w:val="00DD69AD"/>
    <w:rsid w:val="00DD69CF"/>
    <w:rsid w:val="00DD7162"/>
    <w:rsid w:val="00DD7B14"/>
    <w:rsid w:val="00DD7BB3"/>
    <w:rsid w:val="00DD7C5A"/>
    <w:rsid w:val="00DE0884"/>
    <w:rsid w:val="00DE12F1"/>
    <w:rsid w:val="00DE163F"/>
    <w:rsid w:val="00DE2A42"/>
    <w:rsid w:val="00DE2B28"/>
    <w:rsid w:val="00DE2FC8"/>
    <w:rsid w:val="00DE5172"/>
    <w:rsid w:val="00DE58BF"/>
    <w:rsid w:val="00DE5E7D"/>
    <w:rsid w:val="00DE6287"/>
    <w:rsid w:val="00DE686A"/>
    <w:rsid w:val="00DE7B00"/>
    <w:rsid w:val="00DE7C0E"/>
    <w:rsid w:val="00DE7F27"/>
    <w:rsid w:val="00DF0C15"/>
    <w:rsid w:val="00DF12F3"/>
    <w:rsid w:val="00DF16DA"/>
    <w:rsid w:val="00DF1F84"/>
    <w:rsid w:val="00DF2229"/>
    <w:rsid w:val="00DF2BC2"/>
    <w:rsid w:val="00DF34F2"/>
    <w:rsid w:val="00DF353F"/>
    <w:rsid w:val="00DF4DBD"/>
    <w:rsid w:val="00DF4EFF"/>
    <w:rsid w:val="00DF4F99"/>
    <w:rsid w:val="00DF54B6"/>
    <w:rsid w:val="00DF5A15"/>
    <w:rsid w:val="00DF5CCC"/>
    <w:rsid w:val="00DF6340"/>
    <w:rsid w:val="00DF640E"/>
    <w:rsid w:val="00DF64BC"/>
    <w:rsid w:val="00DF6E12"/>
    <w:rsid w:val="00DF7447"/>
    <w:rsid w:val="00E00263"/>
    <w:rsid w:val="00E002F9"/>
    <w:rsid w:val="00E003AD"/>
    <w:rsid w:val="00E00740"/>
    <w:rsid w:val="00E0117C"/>
    <w:rsid w:val="00E01A9F"/>
    <w:rsid w:val="00E01BF1"/>
    <w:rsid w:val="00E04513"/>
    <w:rsid w:val="00E05754"/>
    <w:rsid w:val="00E0633E"/>
    <w:rsid w:val="00E0791B"/>
    <w:rsid w:val="00E0793C"/>
    <w:rsid w:val="00E07FAC"/>
    <w:rsid w:val="00E10A52"/>
    <w:rsid w:val="00E11C53"/>
    <w:rsid w:val="00E12822"/>
    <w:rsid w:val="00E12F16"/>
    <w:rsid w:val="00E1387D"/>
    <w:rsid w:val="00E13FA7"/>
    <w:rsid w:val="00E14013"/>
    <w:rsid w:val="00E152F6"/>
    <w:rsid w:val="00E15829"/>
    <w:rsid w:val="00E16361"/>
    <w:rsid w:val="00E16A96"/>
    <w:rsid w:val="00E21185"/>
    <w:rsid w:val="00E21626"/>
    <w:rsid w:val="00E22055"/>
    <w:rsid w:val="00E24292"/>
    <w:rsid w:val="00E26610"/>
    <w:rsid w:val="00E266EE"/>
    <w:rsid w:val="00E26713"/>
    <w:rsid w:val="00E278B0"/>
    <w:rsid w:val="00E27FFB"/>
    <w:rsid w:val="00E333E7"/>
    <w:rsid w:val="00E33506"/>
    <w:rsid w:val="00E33DDB"/>
    <w:rsid w:val="00E3481E"/>
    <w:rsid w:val="00E34AC4"/>
    <w:rsid w:val="00E351D0"/>
    <w:rsid w:val="00E35E13"/>
    <w:rsid w:val="00E36568"/>
    <w:rsid w:val="00E36D98"/>
    <w:rsid w:val="00E3724A"/>
    <w:rsid w:val="00E37303"/>
    <w:rsid w:val="00E4084F"/>
    <w:rsid w:val="00E40A01"/>
    <w:rsid w:val="00E41E88"/>
    <w:rsid w:val="00E4382F"/>
    <w:rsid w:val="00E438FD"/>
    <w:rsid w:val="00E45B8C"/>
    <w:rsid w:val="00E46CDA"/>
    <w:rsid w:val="00E470A9"/>
    <w:rsid w:val="00E47D32"/>
    <w:rsid w:val="00E507AD"/>
    <w:rsid w:val="00E50AC2"/>
    <w:rsid w:val="00E50D5C"/>
    <w:rsid w:val="00E5127D"/>
    <w:rsid w:val="00E5181C"/>
    <w:rsid w:val="00E522DF"/>
    <w:rsid w:val="00E52964"/>
    <w:rsid w:val="00E5358D"/>
    <w:rsid w:val="00E53630"/>
    <w:rsid w:val="00E54ADC"/>
    <w:rsid w:val="00E553FD"/>
    <w:rsid w:val="00E554D5"/>
    <w:rsid w:val="00E57AE7"/>
    <w:rsid w:val="00E57C7C"/>
    <w:rsid w:val="00E57CDA"/>
    <w:rsid w:val="00E57FCE"/>
    <w:rsid w:val="00E60462"/>
    <w:rsid w:val="00E61279"/>
    <w:rsid w:val="00E61713"/>
    <w:rsid w:val="00E61AEC"/>
    <w:rsid w:val="00E61E8B"/>
    <w:rsid w:val="00E63227"/>
    <w:rsid w:val="00E63705"/>
    <w:rsid w:val="00E63B43"/>
    <w:rsid w:val="00E63F91"/>
    <w:rsid w:val="00E64592"/>
    <w:rsid w:val="00E64D6E"/>
    <w:rsid w:val="00E66130"/>
    <w:rsid w:val="00E66151"/>
    <w:rsid w:val="00E662BA"/>
    <w:rsid w:val="00E663D6"/>
    <w:rsid w:val="00E70154"/>
    <w:rsid w:val="00E704B6"/>
    <w:rsid w:val="00E70FB6"/>
    <w:rsid w:val="00E71324"/>
    <w:rsid w:val="00E71C82"/>
    <w:rsid w:val="00E71E9E"/>
    <w:rsid w:val="00E73426"/>
    <w:rsid w:val="00E74099"/>
    <w:rsid w:val="00E74359"/>
    <w:rsid w:val="00E74375"/>
    <w:rsid w:val="00E7455E"/>
    <w:rsid w:val="00E74A8B"/>
    <w:rsid w:val="00E751E4"/>
    <w:rsid w:val="00E75316"/>
    <w:rsid w:val="00E75C5B"/>
    <w:rsid w:val="00E77B95"/>
    <w:rsid w:val="00E77BE2"/>
    <w:rsid w:val="00E77CFB"/>
    <w:rsid w:val="00E8111A"/>
    <w:rsid w:val="00E82F3B"/>
    <w:rsid w:val="00E82F54"/>
    <w:rsid w:val="00E82FA5"/>
    <w:rsid w:val="00E835B5"/>
    <w:rsid w:val="00E84EC7"/>
    <w:rsid w:val="00E85C73"/>
    <w:rsid w:val="00E86309"/>
    <w:rsid w:val="00E8689F"/>
    <w:rsid w:val="00E87334"/>
    <w:rsid w:val="00E874F0"/>
    <w:rsid w:val="00E8775D"/>
    <w:rsid w:val="00E9006E"/>
    <w:rsid w:val="00E91190"/>
    <w:rsid w:val="00E91ADE"/>
    <w:rsid w:val="00E91E69"/>
    <w:rsid w:val="00E920A5"/>
    <w:rsid w:val="00E921B1"/>
    <w:rsid w:val="00E92496"/>
    <w:rsid w:val="00E93DE1"/>
    <w:rsid w:val="00E947BD"/>
    <w:rsid w:val="00E94922"/>
    <w:rsid w:val="00E9523F"/>
    <w:rsid w:val="00E954DA"/>
    <w:rsid w:val="00E96FD9"/>
    <w:rsid w:val="00E97DA2"/>
    <w:rsid w:val="00EA03E3"/>
    <w:rsid w:val="00EA2E5B"/>
    <w:rsid w:val="00EA2F9E"/>
    <w:rsid w:val="00EA3662"/>
    <w:rsid w:val="00EA3B8A"/>
    <w:rsid w:val="00EA4C65"/>
    <w:rsid w:val="00EA5BCC"/>
    <w:rsid w:val="00EA6701"/>
    <w:rsid w:val="00EB1803"/>
    <w:rsid w:val="00EB1E14"/>
    <w:rsid w:val="00EB205C"/>
    <w:rsid w:val="00EB2118"/>
    <w:rsid w:val="00EB2179"/>
    <w:rsid w:val="00EB2B64"/>
    <w:rsid w:val="00EB3AEB"/>
    <w:rsid w:val="00EB4DB2"/>
    <w:rsid w:val="00EB5879"/>
    <w:rsid w:val="00EB6623"/>
    <w:rsid w:val="00EB72D1"/>
    <w:rsid w:val="00EB7E38"/>
    <w:rsid w:val="00EC09F2"/>
    <w:rsid w:val="00EC0AE0"/>
    <w:rsid w:val="00EC0B2F"/>
    <w:rsid w:val="00EC0E62"/>
    <w:rsid w:val="00EC1C79"/>
    <w:rsid w:val="00EC242B"/>
    <w:rsid w:val="00EC25F3"/>
    <w:rsid w:val="00EC2C7E"/>
    <w:rsid w:val="00EC396F"/>
    <w:rsid w:val="00EC3F72"/>
    <w:rsid w:val="00EC58C6"/>
    <w:rsid w:val="00EC5997"/>
    <w:rsid w:val="00EC63EF"/>
    <w:rsid w:val="00EC69E7"/>
    <w:rsid w:val="00EC6D1B"/>
    <w:rsid w:val="00EC70FE"/>
    <w:rsid w:val="00ED012D"/>
    <w:rsid w:val="00ED0585"/>
    <w:rsid w:val="00ED05A0"/>
    <w:rsid w:val="00ED0822"/>
    <w:rsid w:val="00ED12A5"/>
    <w:rsid w:val="00ED1801"/>
    <w:rsid w:val="00ED1999"/>
    <w:rsid w:val="00ED32F7"/>
    <w:rsid w:val="00ED406B"/>
    <w:rsid w:val="00ED4563"/>
    <w:rsid w:val="00ED4792"/>
    <w:rsid w:val="00ED47D2"/>
    <w:rsid w:val="00ED5758"/>
    <w:rsid w:val="00ED5A64"/>
    <w:rsid w:val="00ED5CC9"/>
    <w:rsid w:val="00ED7CD5"/>
    <w:rsid w:val="00ED7EE7"/>
    <w:rsid w:val="00EE094A"/>
    <w:rsid w:val="00EE3349"/>
    <w:rsid w:val="00EE3B8D"/>
    <w:rsid w:val="00EE3B93"/>
    <w:rsid w:val="00EE42FC"/>
    <w:rsid w:val="00EE47FE"/>
    <w:rsid w:val="00EE4A97"/>
    <w:rsid w:val="00EE4C53"/>
    <w:rsid w:val="00EE77A6"/>
    <w:rsid w:val="00EF025E"/>
    <w:rsid w:val="00EF0B51"/>
    <w:rsid w:val="00EF0C54"/>
    <w:rsid w:val="00EF14B8"/>
    <w:rsid w:val="00EF15D5"/>
    <w:rsid w:val="00EF1D71"/>
    <w:rsid w:val="00EF1EB3"/>
    <w:rsid w:val="00EF206D"/>
    <w:rsid w:val="00EF256D"/>
    <w:rsid w:val="00EF2856"/>
    <w:rsid w:val="00EF2EFD"/>
    <w:rsid w:val="00EF39D5"/>
    <w:rsid w:val="00EF45F7"/>
    <w:rsid w:val="00EF4792"/>
    <w:rsid w:val="00EF4FE6"/>
    <w:rsid w:val="00EF5950"/>
    <w:rsid w:val="00EF6829"/>
    <w:rsid w:val="00EF6D86"/>
    <w:rsid w:val="00EF6EB6"/>
    <w:rsid w:val="00EF76B5"/>
    <w:rsid w:val="00F00663"/>
    <w:rsid w:val="00F0066C"/>
    <w:rsid w:val="00F00A78"/>
    <w:rsid w:val="00F00DC2"/>
    <w:rsid w:val="00F018D8"/>
    <w:rsid w:val="00F01B21"/>
    <w:rsid w:val="00F03417"/>
    <w:rsid w:val="00F03F53"/>
    <w:rsid w:val="00F047E9"/>
    <w:rsid w:val="00F05F80"/>
    <w:rsid w:val="00F061BF"/>
    <w:rsid w:val="00F06A31"/>
    <w:rsid w:val="00F0715C"/>
    <w:rsid w:val="00F100C7"/>
    <w:rsid w:val="00F10BBE"/>
    <w:rsid w:val="00F10C2F"/>
    <w:rsid w:val="00F111B5"/>
    <w:rsid w:val="00F11725"/>
    <w:rsid w:val="00F12571"/>
    <w:rsid w:val="00F129AE"/>
    <w:rsid w:val="00F1301B"/>
    <w:rsid w:val="00F145BE"/>
    <w:rsid w:val="00F15553"/>
    <w:rsid w:val="00F15F00"/>
    <w:rsid w:val="00F1623F"/>
    <w:rsid w:val="00F1638D"/>
    <w:rsid w:val="00F20626"/>
    <w:rsid w:val="00F209B1"/>
    <w:rsid w:val="00F21FFF"/>
    <w:rsid w:val="00F24006"/>
    <w:rsid w:val="00F243AA"/>
    <w:rsid w:val="00F24551"/>
    <w:rsid w:val="00F246C4"/>
    <w:rsid w:val="00F24A36"/>
    <w:rsid w:val="00F257FA"/>
    <w:rsid w:val="00F25EFD"/>
    <w:rsid w:val="00F26AD5"/>
    <w:rsid w:val="00F27E73"/>
    <w:rsid w:val="00F313A1"/>
    <w:rsid w:val="00F31ABE"/>
    <w:rsid w:val="00F3278B"/>
    <w:rsid w:val="00F32958"/>
    <w:rsid w:val="00F34E0E"/>
    <w:rsid w:val="00F35503"/>
    <w:rsid w:val="00F36140"/>
    <w:rsid w:val="00F361D3"/>
    <w:rsid w:val="00F369CB"/>
    <w:rsid w:val="00F372FC"/>
    <w:rsid w:val="00F40FAF"/>
    <w:rsid w:val="00F416DF"/>
    <w:rsid w:val="00F4199D"/>
    <w:rsid w:val="00F41CBF"/>
    <w:rsid w:val="00F4201A"/>
    <w:rsid w:val="00F42724"/>
    <w:rsid w:val="00F42AB6"/>
    <w:rsid w:val="00F42DEC"/>
    <w:rsid w:val="00F42E6D"/>
    <w:rsid w:val="00F43D75"/>
    <w:rsid w:val="00F4456E"/>
    <w:rsid w:val="00F44C3F"/>
    <w:rsid w:val="00F44E6E"/>
    <w:rsid w:val="00F456FB"/>
    <w:rsid w:val="00F45BED"/>
    <w:rsid w:val="00F460FC"/>
    <w:rsid w:val="00F4615F"/>
    <w:rsid w:val="00F46569"/>
    <w:rsid w:val="00F46744"/>
    <w:rsid w:val="00F467ED"/>
    <w:rsid w:val="00F46A7A"/>
    <w:rsid w:val="00F46F25"/>
    <w:rsid w:val="00F47331"/>
    <w:rsid w:val="00F4768F"/>
    <w:rsid w:val="00F47829"/>
    <w:rsid w:val="00F47E96"/>
    <w:rsid w:val="00F5003E"/>
    <w:rsid w:val="00F500C9"/>
    <w:rsid w:val="00F51BDF"/>
    <w:rsid w:val="00F51D87"/>
    <w:rsid w:val="00F524C4"/>
    <w:rsid w:val="00F5401A"/>
    <w:rsid w:val="00F54652"/>
    <w:rsid w:val="00F5482F"/>
    <w:rsid w:val="00F54992"/>
    <w:rsid w:val="00F54B9D"/>
    <w:rsid w:val="00F54CA5"/>
    <w:rsid w:val="00F54FB2"/>
    <w:rsid w:val="00F5586B"/>
    <w:rsid w:val="00F55A43"/>
    <w:rsid w:val="00F55D2E"/>
    <w:rsid w:val="00F55DF7"/>
    <w:rsid w:val="00F56C39"/>
    <w:rsid w:val="00F56E54"/>
    <w:rsid w:val="00F57ECA"/>
    <w:rsid w:val="00F60111"/>
    <w:rsid w:val="00F60332"/>
    <w:rsid w:val="00F60AD1"/>
    <w:rsid w:val="00F60B65"/>
    <w:rsid w:val="00F60CC2"/>
    <w:rsid w:val="00F60D47"/>
    <w:rsid w:val="00F61EA9"/>
    <w:rsid w:val="00F623D6"/>
    <w:rsid w:val="00F6245C"/>
    <w:rsid w:val="00F62616"/>
    <w:rsid w:val="00F629FD"/>
    <w:rsid w:val="00F62A3D"/>
    <w:rsid w:val="00F63C08"/>
    <w:rsid w:val="00F63DA6"/>
    <w:rsid w:val="00F6451E"/>
    <w:rsid w:val="00F648F9"/>
    <w:rsid w:val="00F66B09"/>
    <w:rsid w:val="00F66DF8"/>
    <w:rsid w:val="00F670E4"/>
    <w:rsid w:val="00F67174"/>
    <w:rsid w:val="00F67DBD"/>
    <w:rsid w:val="00F70045"/>
    <w:rsid w:val="00F706B9"/>
    <w:rsid w:val="00F70E1A"/>
    <w:rsid w:val="00F70F52"/>
    <w:rsid w:val="00F71196"/>
    <w:rsid w:val="00F72A04"/>
    <w:rsid w:val="00F72B0F"/>
    <w:rsid w:val="00F72C99"/>
    <w:rsid w:val="00F732B6"/>
    <w:rsid w:val="00F734F0"/>
    <w:rsid w:val="00F737FA"/>
    <w:rsid w:val="00F73896"/>
    <w:rsid w:val="00F75251"/>
    <w:rsid w:val="00F75321"/>
    <w:rsid w:val="00F753CD"/>
    <w:rsid w:val="00F7596F"/>
    <w:rsid w:val="00F760E6"/>
    <w:rsid w:val="00F769F7"/>
    <w:rsid w:val="00F7700E"/>
    <w:rsid w:val="00F80D66"/>
    <w:rsid w:val="00F81411"/>
    <w:rsid w:val="00F8169B"/>
    <w:rsid w:val="00F8172E"/>
    <w:rsid w:val="00F8193E"/>
    <w:rsid w:val="00F82493"/>
    <w:rsid w:val="00F82F7C"/>
    <w:rsid w:val="00F832E2"/>
    <w:rsid w:val="00F83692"/>
    <w:rsid w:val="00F83731"/>
    <w:rsid w:val="00F838F6"/>
    <w:rsid w:val="00F84459"/>
    <w:rsid w:val="00F8536C"/>
    <w:rsid w:val="00F85FF9"/>
    <w:rsid w:val="00F8669F"/>
    <w:rsid w:val="00F8725F"/>
    <w:rsid w:val="00F875C3"/>
    <w:rsid w:val="00F90950"/>
    <w:rsid w:val="00F91EF3"/>
    <w:rsid w:val="00F921EA"/>
    <w:rsid w:val="00F922FB"/>
    <w:rsid w:val="00F92517"/>
    <w:rsid w:val="00F92A62"/>
    <w:rsid w:val="00F934BA"/>
    <w:rsid w:val="00F93CA8"/>
    <w:rsid w:val="00F93CF4"/>
    <w:rsid w:val="00F94980"/>
    <w:rsid w:val="00F949A0"/>
    <w:rsid w:val="00F94A31"/>
    <w:rsid w:val="00F94E43"/>
    <w:rsid w:val="00F95074"/>
    <w:rsid w:val="00F956DC"/>
    <w:rsid w:val="00F95D2F"/>
    <w:rsid w:val="00F966D1"/>
    <w:rsid w:val="00F977F7"/>
    <w:rsid w:val="00F97EBE"/>
    <w:rsid w:val="00FA06F2"/>
    <w:rsid w:val="00FA07EB"/>
    <w:rsid w:val="00FA0FEC"/>
    <w:rsid w:val="00FA1BF0"/>
    <w:rsid w:val="00FA1C8B"/>
    <w:rsid w:val="00FA1CF3"/>
    <w:rsid w:val="00FA2C18"/>
    <w:rsid w:val="00FA3979"/>
    <w:rsid w:val="00FA3A22"/>
    <w:rsid w:val="00FA3D47"/>
    <w:rsid w:val="00FA51A4"/>
    <w:rsid w:val="00FA5ADD"/>
    <w:rsid w:val="00FA676B"/>
    <w:rsid w:val="00FA6A8A"/>
    <w:rsid w:val="00FA7F9F"/>
    <w:rsid w:val="00FB001F"/>
    <w:rsid w:val="00FB0223"/>
    <w:rsid w:val="00FB156C"/>
    <w:rsid w:val="00FB1E27"/>
    <w:rsid w:val="00FB26A6"/>
    <w:rsid w:val="00FB2C3D"/>
    <w:rsid w:val="00FB426E"/>
    <w:rsid w:val="00FB54C3"/>
    <w:rsid w:val="00FB6C8D"/>
    <w:rsid w:val="00FB7485"/>
    <w:rsid w:val="00FC03AD"/>
    <w:rsid w:val="00FC0835"/>
    <w:rsid w:val="00FC0884"/>
    <w:rsid w:val="00FC0F54"/>
    <w:rsid w:val="00FC1CAE"/>
    <w:rsid w:val="00FC2CDD"/>
    <w:rsid w:val="00FC2D7C"/>
    <w:rsid w:val="00FC3D9B"/>
    <w:rsid w:val="00FC530E"/>
    <w:rsid w:val="00FC5A82"/>
    <w:rsid w:val="00FC7435"/>
    <w:rsid w:val="00FC7C97"/>
    <w:rsid w:val="00FD0335"/>
    <w:rsid w:val="00FD09FD"/>
    <w:rsid w:val="00FD0F38"/>
    <w:rsid w:val="00FD15E4"/>
    <w:rsid w:val="00FD2051"/>
    <w:rsid w:val="00FD28D3"/>
    <w:rsid w:val="00FD2914"/>
    <w:rsid w:val="00FD3A52"/>
    <w:rsid w:val="00FD3CCC"/>
    <w:rsid w:val="00FD4DDD"/>
    <w:rsid w:val="00FD5052"/>
    <w:rsid w:val="00FD52FE"/>
    <w:rsid w:val="00FD54AC"/>
    <w:rsid w:val="00FD56F0"/>
    <w:rsid w:val="00FD587D"/>
    <w:rsid w:val="00FD599C"/>
    <w:rsid w:val="00FD5C1A"/>
    <w:rsid w:val="00FD6CC2"/>
    <w:rsid w:val="00FD6D49"/>
    <w:rsid w:val="00FD726B"/>
    <w:rsid w:val="00FD7473"/>
    <w:rsid w:val="00FD7617"/>
    <w:rsid w:val="00FD7D1A"/>
    <w:rsid w:val="00FD7DC7"/>
    <w:rsid w:val="00FE0B41"/>
    <w:rsid w:val="00FE0D5D"/>
    <w:rsid w:val="00FE1244"/>
    <w:rsid w:val="00FE1F31"/>
    <w:rsid w:val="00FE2C6A"/>
    <w:rsid w:val="00FE34BC"/>
    <w:rsid w:val="00FE3AF1"/>
    <w:rsid w:val="00FE40A3"/>
    <w:rsid w:val="00FE422C"/>
    <w:rsid w:val="00FE439F"/>
    <w:rsid w:val="00FE4B29"/>
    <w:rsid w:val="00FE4D21"/>
    <w:rsid w:val="00FE5277"/>
    <w:rsid w:val="00FE5324"/>
    <w:rsid w:val="00FE6395"/>
    <w:rsid w:val="00FE6837"/>
    <w:rsid w:val="00FF007F"/>
    <w:rsid w:val="00FF04E8"/>
    <w:rsid w:val="00FF1CBA"/>
    <w:rsid w:val="00FF1ED3"/>
    <w:rsid w:val="00FF21BD"/>
    <w:rsid w:val="00FF25B0"/>
    <w:rsid w:val="00FF3237"/>
    <w:rsid w:val="00FF3D9E"/>
    <w:rsid w:val="00FF6912"/>
    <w:rsid w:val="00FF6A6A"/>
    <w:rsid w:val="00FF6E46"/>
    <w:rsid w:val="00FF7596"/>
    <w:rsid w:val="02BAB11A"/>
    <w:rsid w:val="0329FA94"/>
    <w:rsid w:val="045626C7"/>
    <w:rsid w:val="047E90C8"/>
    <w:rsid w:val="06FACC35"/>
    <w:rsid w:val="07F22421"/>
    <w:rsid w:val="0C1309B2"/>
    <w:rsid w:val="0E92C43C"/>
    <w:rsid w:val="0F5ACBC4"/>
    <w:rsid w:val="115A6D12"/>
    <w:rsid w:val="11CEAE05"/>
    <w:rsid w:val="120593F7"/>
    <w:rsid w:val="124AB8CA"/>
    <w:rsid w:val="1A147CC9"/>
    <w:rsid w:val="1D7434DA"/>
    <w:rsid w:val="1D8648CB"/>
    <w:rsid w:val="2284DAEC"/>
    <w:rsid w:val="2365EDFB"/>
    <w:rsid w:val="238BF98F"/>
    <w:rsid w:val="25FC8567"/>
    <w:rsid w:val="2DEC52F8"/>
    <w:rsid w:val="31B16378"/>
    <w:rsid w:val="340F3801"/>
    <w:rsid w:val="3571441C"/>
    <w:rsid w:val="3A679BE0"/>
    <w:rsid w:val="3CDF6816"/>
    <w:rsid w:val="483FC2B4"/>
    <w:rsid w:val="4C90BB86"/>
    <w:rsid w:val="5428E516"/>
    <w:rsid w:val="60377664"/>
    <w:rsid w:val="6206F614"/>
    <w:rsid w:val="62E2E676"/>
    <w:rsid w:val="675DA804"/>
    <w:rsid w:val="67991586"/>
    <w:rsid w:val="6799A425"/>
    <w:rsid w:val="68CF69AA"/>
    <w:rsid w:val="6F993A0A"/>
    <w:rsid w:val="7337B7C4"/>
    <w:rsid w:val="75B7D5E9"/>
    <w:rsid w:val="7F737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44E3A2"/>
  <w15:docId w15:val="{E7180B8F-E4D3-4935-A650-CFC48D92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54AC"/>
    <w:rPr>
      <w:rFonts w:ascii="Arial" w:hAnsi="Arial"/>
      <w:bCs/>
      <w:sz w:val="22"/>
      <w:szCs w:val="22"/>
    </w:rPr>
  </w:style>
  <w:style w:type="paragraph" w:styleId="Kop1">
    <w:name w:val="heading 1"/>
    <w:basedOn w:val="Standaard"/>
    <w:next w:val="Standaard"/>
    <w:link w:val="Kop1Char"/>
    <w:autoRedefine/>
    <w:qFormat/>
    <w:rsid w:val="003903E3"/>
    <w:pPr>
      <w:numPr>
        <w:numId w:val="13"/>
      </w:numPr>
      <w:spacing w:before="240" w:after="60"/>
      <w:outlineLvl w:val="0"/>
    </w:pPr>
    <w:rPr>
      <w:rFonts w:cs="Arial"/>
      <w:caps/>
      <w:kern w:val="32"/>
      <w:sz w:val="24"/>
      <w:szCs w:val="24"/>
    </w:rPr>
  </w:style>
  <w:style w:type="paragraph" w:styleId="Kop2">
    <w:name w:val="heading 2"/>
    <w:basedOn w:val="Standaard"/>
    <w:next w:val="Standaard"/>
    <w:link w:val="Kop2Char"/>
    <w:autoRedefine/>
    <w:qFormat/>
    <w:rsid w:val="008B26FB"/>
    <w:pPr>
      <w:spacing w:after="120"/>
      <w:outlineLvl w:val="1"/>
    </w:pPr>
    <w:rPr>
      <w:rFonts w:eastAsia="Arial Unicode MS" w:cs="Arial"/>
      <w:iCs/>
      <w:sz w:val="24"/>
      <w:szCs w:val="28"/>
    </w:rPr>
  </w:style>
  <w:style w:type="paragraph" w:styleId="Kop3">
    <w:name w:val="heading 3"/>
    <w:basedOn w:val="Standaard"/>
    <w:next w:val="Standaard"/>
    <w:link w:val="Kop3Char"/>
    <w:autoRedefine/>
    <w:qFormat/>
    <w:rsid w:val="0001112C"/>
    <w:pPr>
      <w:keepNext/>
      <w:spacing w:before="240" w:after="120"/>
      <w:outlineLvl w:val="2"/>
    </w:pPr>
    <w:rPr>
      <w:rFonts w:cs="Arial"/>
      <w:i/>
      <w:sz w:val="24"/>
      <w:szCs w:val="26"/>
    </w:rPr>
  </w:style>
  <w:style w:type="paragraph" w:styleId="Kop4">
    <w:name w:val="heading 4"/>
    <w:basedOn w:val="Standaard"/>
    <w:next w:val="Standaard"/>
    <w:qFormat/>
    <w:rsid w:val="00557D12"/>
    <w:pPr>
      <w:keepNext/>
      <w:numPr>
        <w:ilvl w:val="3"/>
        <w:numId w:val="1"/>
      </w:numPr>
      <w:spacing w:before="240" w:after="60"/>
      <w:outlineLvl w:val="3"/>
    </w:pPr>
    <w:rPr>
      <w:b/>
      <w:sz w:val="24"/>
      <w:szCs w:val="28"/>
    </w:rPr>
  </w:style>
  <w:style w:type="paragraph" w:styleId="Kop5">
    <w:name w:val="heading 5"/>
    <w:basedOn w:val="Standaard"/>
    <w:next w:val="Standaard"/>
    <w:link w:val="Kop5Char"/>
    <w:qFormat/>
    <w:rsid w:val="002B052F"/>
    <w:pPr>
      <w:numPr>
        <w:ilvl w:val="4"/>
        <w:numId w:val="1"/>
      </w:numPr>
      <w:spacing w:before="240" w:after="60"/>
      <w:outlineLvl w:val="4"/>
    </w:pPr>
    <w:rPr>
      <w:b/>
      <w:i/>
      <w:iCs/>
      <w:color w:val="003366"/>
      <w:szCs w:val="26"/>
    </w:rPr>
  </w:style>
  <w:style w:type="paragraph" w:styleId="Kop6">
    <w:name w:val="heading 6"/>
    <w:basedOn w:val="Standaard"/>
    <w:next w:val="Standaard"/>
    <w:link w:val="Kop6Char"/>
    <w:qFormat/>
    <w:rsid w:val="004D2AB3"/>
    <w:pPr>
      <w:spacing w:before="240" w:after="60"/>
      <w:outlineLvl w:val="5"/>
    </w:pPr>
    <w:rPr>
      <w:rFonts w:ascii="Calibri" w:hAnsi="Calibri"/>
      <w:b/>
      <w:bCs w:val="0"/>
    </w:rPr>
  </w:style>
  <w:style w:type="paragraph" w:styleId="Kop7">
    <w:name w:val="heading 7"/>
    <w:basedOn w:val="Standaard"/>
    <w:next w:val="Standaard"/>
    <w:link w:val="Kop7Char"/>
    <w:qFormat/>
    <w:rsid w:val="004D2AB3"/>
    <w:pPr>
      <w:spacing w:before="240" w:after="60"/>
      <w:outlineLvl w:val="6"/>
    </w:pPr>
    <w:rPr>
      <w:rFonts w:ascii="Calibri" w:hAnsi="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684A1D"/>
    <w:pPr>
      <w:tabs>
        <w:tab w:val="left" w:pos="440"/>
        <w:tab w:val="right" w:leader="dot" w:pos="9062"/>
      </w:tabs>
      <w:spacing w:before="120" w:after="120"/>
    </w:pPr>
    <w:rPr>
      <w:b/>
      <w:bCs w:val="0"/>
      <w:caps/>
      <w:sz w:val="20"/>
      <w:szCs w:val="20"/>
    </w:rPr>
  </w:style>
  <w:style w:type="paragraph" w:styleId="Inhopg3">
    <w:name w:val="toc 3"/>
    <w:basedOn w:val="Standaard"/>
    <w:next w:val="Standaard"/>
    <w:autoRedefine/>
    <w:uiPriority w:val="39"/>
    <w:rsid w:val="007D3875"/>
    <w:pPr>
      <w:tabs>
        <w:tab w:val="left" w:pos="1920"/>
        <w:tab w:val="right" w:leader="dot" w:pos="9060"/>
      </w:tabs>
      <w:ind w:left="1134" w:hanging="54"/>
    </w:pPr>
    <w:rPr>
      <w:bCs w:val="0"/>
    </w:rPr>
  </w:style>
  <w:style w:type="paragraph" w:styleId="Inhopg2">
    <w:name w:val="toc 2"/>
    <w:basedOn w:val="Standaard"/>
    <w:next w:val="Standaard"/>
    <w:autoRedefine/>
    <w:uiPriority w:val="39"/>
    <w:rsid w:val="00B63C49"/>
    <w:pPr>
      <w:tabs>
        <w:tab w:val="left" w:pos="1080"/>
        <w:tab w:val="right" w:leader="dot" w:pos="9060"/>
      </w:tabs>
      <w:ind w:left="454"/>
    </w:pPr>
    <w:rPr>
      <w:bCs w:val="0"/>
    </w:rPr>
  </w:style>
  <w:style w:type="paragraph" w:customStyle="1" w:styleId="OpmaakprofielKop2NietVetLinks159cmEersteregel0cm">
    <w:name w:val="Opmaakprofiel Kop 2 + Niet Vet Links:  159 cm Eerste regel:  0 cm"/>
    <w:basedOn w:val="Kop2"/>
    <w:rsid w:val="00397737"/>
    <w:rPr>
      <w:rFonts w:cs="Times New Roman"/>
      <w:b/>
      <w:bCs w:val="0"/>
      <w:kern w:val="32"/>
      <w:szCs w:val="20"/>
    </w:rPr>
  </w:style>
  <w:style w:type="paragraph" w:styleId="Documentstructuur">
    <w:name w:val="Document Map"/>
    <w:basedOn w:val="Standaard"/>
    <w:semiHidden/>
    <w:rsid w:val="00EE4A97"/>
    <w:pPr>
      <w:shd w:val="clear" w:color="auto" w:fill="000080"/>
    </w:pPr>
    <w:rPr>
      <w:rFonts w:ascii="Tahoma" w:hAnsi="Tahoma" w:cs="Tahoma"/>
      <w:sz w:val="20"/>
      <w:szCs w:val="20"/>
    </w:rPr>
  </w:style>
  <w:style w:type="numbering" w:customStyle="1" w:styleId="Huidigelijst1">
    <w:name w:val="Huidige lijst1"/>
    <w:rsid w:val="00244646"/>
    <w:pPr>
      <w:numPr>
        <w:numId w:val="2"/>
      </w:numPr>
    </w:pPr>
  </w:style>
  <w:style w:type="character" w:styleId="Hyperlink">
    <w:name w:val="Hyperlink"/>
    <w:basedOn w:val="Standaardalinea-lettertype"/>
    <w:uiPriority w:val="99"/>
    <w:rsid w:val="00753D88"/>
    <w:rPr>
      <w:color w:val="0000FF"/>
      <w:u w:val="single"/>
    </w:rPr>
  </w:style>
  <w:style w:type="paragraph" w:styleId="Koptekst">
    <w:name w:val="header"/>
    <w:basedOn w:val="Standaard"/>
    <w:rsid w:val="00D538A6"/>
    <w:pPr>
      <w:tabs>
        <w:tab w:val="center" w:pos="4536"/>
        <w:tab w:val="right" w:pos="9072"/>
      </w:tabs>
    </w:pPr>
    <w:rPr>
      <w:bCs w:val="0"/>
      <w:szCs w:val="24"/>
    </w:rPr>
  </w:style>
  <w:style w:type="numbering" w:customStyle="1" w:styleId="Opmaakprofiel1">
    <w:name w:val="Opmaakprofiel1"/>
    <w:basedOn w:val="Geenlijst"/>
    <w:rsid w:val="00244646"/>
    <w:pPr>
      <w:numPr>
        <w:numId w:val="3"/>
      </w:numPr>
    </w:pPr>
  </w:style>
  <w:style w:type="paragraph" w:styleId="Voettekst">
    <w:name w:val="footer"/>
    <w:basedOn w:val="Standaard"/>
    <w:rsid w:val="00E7455E"/>
    <w:pPr>
      <w:tabs>
        <w:tab w:val="center" w:pos="4536"/>
        <w:tab w:val="right" w:pos="9072"/>
      </w:tabs>
    </w:pPr>
  </w:style>
  <w:style w:type="character" w:styleId="Paginanummer">
    <w:name w:val="page number"/>
    <w:basedOn w:val="Standaardalinea-lettertype"/>
    <w:rsid w:val="00E7455E"/>
  </w:style>
  <w:style w:type="paragraph" w:styleId="Ballontekst">
    <w:name w:val="Balloon Text"/>
    <w:basedOn w:val="Standaard"/>
    <w:semiHidden/>
    <w:rsid w:val="000B5394"/>
    <w:rPr>
      <w:rFonts w:ascii="Tahoma" w:hAnsi="Tahoma" w:cs="Tahoma"/>
      <w:sz w:val="16"/>
      <w:szCs w:val="16"/>
    </w:rPr>
  </w:style>
  <w:style w:type="table" w:styleId="Tabelraster">
    <w:name w:val="Table Grid"/>
    <w:basedOn w:val="Standaardtabel"/>
    <w:uiPriority w:val="39"/>
    <w:rsid w:val="0057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CE2593"/>
    <w:pPr>
      <w:spacing w:after="120"/>
    </w:pPr>
    <w:rPr>
      <w:bCs w:val="0"/>
      <w:szCs w:val="24"/>
    </w:rPr>
  </w:style>
  <w:style w:type="paragraph" w:styleId="Titel">
    <w:name w:val="Title"/>
    <w:basedOn w:val="Standaard"/>
    <w:next w:val="Standaard"/>
    <w:link w:val="TitelChar"/>
    <w:qFormat/>
    <w:rsid w:val="00851333"/>
    <w:pPr>
      <w:spacing w:before="240" w:after="60"/>
      <w:jc w:val="center"/>
      <w:outlineLvl w:val="0"/>
    </w:pPr>
    <w:rPr>
      <w:rFonts w:ascii="Cambria" w:hAnsi="Cambria"/>
      <w:b/>
      <w:kern w:val="28"/>
      <w:sz w:val="32"/>
      <w:szCs w:val="32"/>
    </w:rPr>
  </w:style>
  <w:style w:type="character" w:customStyle="1" w:styleId="TitelChar">
    <w:name w:val="Titel Char"/>
    <w:basedOn w:val="Standaardalinea-lettertype"/>
    <w:link w:val="Titel"/>
    <w:rsid w:val="00851333"/>
    <w:rPr>
      <w:rFonts w:ascii="Cambria" w:hAnsi="Cambria"/>
      <w:b/>
      <w:bCs/>
      <w:kern w:val="28"/>
      <w:sz w:val="32"/>
      <w:szCs w:val="32"/>
      <w:lang w:val="nl-NL" w:eastAsia="nl-NL" w:bidi="ar-SA"/>
    </w:rPr>
  </w:style>
  <w:style w:type="paragraph" w:styleId="Ondertitel">
    <w:name w:val="Subtitle"/>
    <w:basedOn w:val="Standaard"/>
    <w:next w:val="Standaard"/>
    <w:link w:val="OndertitelChar"/>
    <w:qFormat/>
    <w:rsid w:val="00851333"/>
    <w:pPr>
      <w:spacing w:after="60"/>
      <w:jc w:val="center"/>
      <w:outlineLvl w:val="1"/>
    </w:pPr>
    <w:rPr>
      <w:rFonts w:ascii="Cambria" w:hAnsi="Cambria"/>
      <w:sz w:val="24"/>
      <w:szCs w:val="24"/>
    </w:rPr>
  </w:style>
  <w:style w:type="character" w:customStyle="1" w:styleId="OndertitelChar">
    <w:name w:val="Ondertitel Char"/>
    <w:basedOn w:val="Standaardalinea-lettertype"/>
    <w:link w:val="Ondertitel"/>
    <w:rsid w:val="00851333"/>
    <w:rPr>
      <w:rFonts w:ascii="Cambria" w:hAnsi="Cambria"/>
      <w:bCs/>
      <w:sz w:val="24"/>
      <w:szCs w:val="24"/>
      <w:lang w:val="nl-NL" w:eastAsia="nl-NL" w:bidi="ar-SA"/>
    </w:rPr>
  </w:style>
  <w:style w:type="paragraph" w:styleId="Lijstopsomteken2">
    <w:name w:val="List Bullet 2"/>
    <w:basedOn w:val="Standaard"/>
    <w:rsid w:val="004D2AB3"/>
    <w:pPr>
      <w:tabs>
        <w:tab w:val="num" w:pos="643"/>
      </w:tabs>
      <w:ind w:left="643" w:hanging="360"/>
      <w:contextualSpacing/>
    </w:pPr>
  </w:style>
  <w:style w:type="paragraph" w:styleId="Lijst2">
    <w:name w:val="List 2"/>
    <w:basedOn w:val="Standaard"/>
    <w:rsid w:val="004D2AB3"/>
    <w:pPr>
      <w:ind w:left="566" w:hanging="283"/>
      <w:contextualSpacing/>
    </w:pPr>
  </w:style>
  <w:style w:type="character" w:customStyle="1" w:styleId="Kop6Char">
    <w:name w:val="Kop 6 Char"/>
    <w:basedOn w:val="Standaardalinea-lettertype"/>
    <w:link w:val="Kop6"/>
    <w:rsid w:val="004D2AB3"/>
    <w:rPr>
      <w:rFonts w:ascii="Calibri" w:hAnsi="Calibri"/>
      <w:b/>
      <w:sz w:val="22"/>
      <w:szCs w:val="22"/>
      <w:lang w:val="nl-NL" w:eastAsia="nl-NL" w:bidi="ar-SA"/>
    </w:rPr>
  </w:style>
  <w:style w:type="character" w:customStyle="1" w:styleId="Kop7Char">
    <w:name w:val="Kop 7 Char"/>
    <w:basedOn w:val="Standaardalinea-lettertype"/>
    <w:link w:val="Kop7"/>
    <w:rsid w:val="004D2AB3"/>
    <w:rPr>
      <w:rFonts w:ascii="Calibri" w:hAnsi="Calibri"/>
      <w:bCs/>
      <w:sz w:val="24"/>
      <w:szCs w:val="24"/>
      <w:lang w:val="nl-NL" w:eastAsia="nl-NL" w:bidi="ar-SA"/>
    </w:rPr>
  </w:style>
  <w:style w:type="paragraph" w:styleId="Lijstalinea">
    <w:name w:val="List Paragraph"/>
    <w:basedOn w:val="Standaard"/>
    <w:link w:val="LijstalineaChar"/>
    <w:uiPriority w:val="34"/>
    <w:qFormat/>
    <w:rsid w:val="00A47082"/>
    <w:pPr>
      <w:spacing w:after="200" w:line="276" w:lineRule="auto"/>
      <w:ind w:left="720"/>
      <w:contextualSpacing/>
    </w:pPr>
    <w:rPr>
      <w:rFonts w:ascii="Calibri" w:eastAsia="Calibri" w:hAnsi="Calibri"/>
      <w:bCs w:val="0"/>
      <w:lang w:eastAsia="en-US"/>
    </w:rPr>
  </w:style>
  <w:style w:type="paragraph" w:customStyle="1" w:styleId="Inspringtekststandaard">
    <w:name w:val="Inspringtekst standaard"/>
    <w:basedOn w:val="Standaard"/>
    <w:rsid w:val="00723362"/>
    <w:pPr>
      <w:numPr>
        <w:numId w:val="6"/>
      </w:numPr>
      <w:tabs>
        <w:tab w:val="left" w:pos="737"/>
        <w:tab w:val="left" w:pos="1134"/>
        <w:tab w:val="left" w:pos="1531"/>
        <w:tab w:val="left" w:pos="1928"/>
        <w:tab w:val="left" w:pos="2325"/>
        <w:tab w:val="left" w:pos="2722"/>
        <w:tab w:val="left" w:pos="3119"/>
        <w:tab w:val="left" w:pos="3515"/>
        <w:tab w:val="left" w:pos="3912"/>
      </w:tabs>
      <w:spacing w:line="280" w:lineRule="atLeast"/>
      <w:ind w:left="737"/>
    </w:pPr>
    <w:rPr>
      <w:rFonts w:ascii="Times New Roman" w:hAnsi="Times New Roman"/>
      <w:bCs w:val="0"/>
      <w:sz w:val="24"/>
      <w:szCs w:val="24"/>
    </w:rPr>
  </w:style>
  <w:style w:type="paragraph" w:customStyle="1" w:styleId="Default">
    <w:name w:val="Default"/>
    <w:rsid w:val="00CA496C"/>
    <w:pPr>
      <w:autoSpaceDE w:val="0"/>
      <w:autoSpaceDN w:val="0"/>
      <w:adjustRightInd w:val="0"/>
    </w:pPr>
    <w:rPr>
      <w:rFonts w:ascii="Verdana" w:hAnsi="Verdana" w:cs="Verdana"/>
      <w:color w:val="000000"/>
      <w:sz w:val="24"/>
      <w:szCs w:val="24"/>
    </w:rPr>
  </w:style>
  <w:style w:type="character" w:styleId="Zwaar">
    <w:name w:val="Strong"/>
    <w:basedOn w:val="Standaardalinea-lettertype"/>
    <w:uiPriority w:val="22"/>
    <w:qFormat/>
    <w:rsid w:val="00B06011"/>
    <w:rPr>
      <w:b/>
      <w:bCs/>
    </w:rPr>
  </w:style>
  <w:style w:type="paragraph" w:styleId="Adresenvelop">
    <w:name w:val="envelope address"/>
    <w:basedOn w:val="Standaard"/>
    <w:rsid w:val="004203A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rsid w:val="004203A6"/>
    <w:rPr>
      <w:rFonts w:asciiTheme="majorHAnsi" w:eastAsiaTheme="majorEastAsia" w:hAnsiTheme="majorHAnsi" w:cstheme="majorBidi"/>
      <w:sz w:val="20"/>
      <w:szCs w:val="20"/>
    </w:rPr>
  </w:style>
  <w:style w:type="character" w:customStyle="1" w:styleId="PlattetekstChar">
    <w:name w:val="Platte tekst Char"/>
    <w:basedOn w:val="Standaardalinea-lettertype"/>
    <w:link w:val="Plattetekst"/>
    <w:rsid w:val="00A157CD"/>
    <w:rPr>
      <w:rFonts w:ascii="Arial" w:hAnsi="Arial"/>
      <w:sz w:val="22"/>
      <w:szCs w:val="24"/>
    </w:rPr>
  </w:style>
  <w:style w:type="character" w:customStyle="1" w:styleId="Kop5Char">
    <w:name w:val="Kop 5 Char"/>
    <w:basedOn w:val="Standaardalinea-lettertype"/>
    <w:link w:val="Kop5"/>
    <w:rsid w:val="00391CBC"/>
    <w:rPr>
      <w:rFonts w:ascii="Arial" w:hAnsi="Arial"/>
      <w:b/>
      <w:bCs/>
      <w:i/>
      <w:iCs/>
      <w:color w:val="003366"/>
      <w:sz w:val="22"/>
      <w:szCs w:val="26"/>
    </w:rPr>
  </w:style>
  <w:style w:type="character" w:styleId="Verwijzingopmerking">
    <w:name w:val="annotation reference"/>
    <w:basedOn w:val="Standaardalinea-lettertype"/>
    <w:rsid w:val="0061453D"/>
    <w:rPr>
      <w:sz w:val="16"/>
      <w:szCs w:val="16"/>
    </w:rPr>
  </w:style>
  <w:style w:type="paragraph" w:styleId="Tekstopmerking">
    <w:name w:val="annotation text"/>
    <w:basedOn w:val="Standaard"/>
    <w:link w:val="TekstopmerkingChar"/>
    <w:rsid w:val="0061453D"/>
    <w:rPr>
      <w:sz w:val="20"/>
      <w:szCs w:val="20"/>
    </w:rPr>
  </w:style>
  <w:style w:type="character" w:customStyle="1" w:styleId="TekstopmerkingChar">
    <w:name w:val="Tekst opmerking Char"/>
    <w:basedOn w:val="Standaardalinea-lettertype"/>
    <w:link w:val="Tekstopmerking"/>
    <w:rsid w:val="0061453D"/>
    <w:rPr>
      <w:rFonts w:ascii="Arial" w:hAnsi="Arial"/>
      <w:bCs/>
    </w:rPr>
  </w:style>
  <w:style w:type="paragraph" w:styleId="Onderwerpvanopmerking">
    <w:name w:val="annotation subject"/>
    <w:basedOn w:val="Tekstopmerking"/>
    <w:next w:val="Tekstopmerking"/>
    <w:link w:val="OnderwerpvanopmerkingChar"/>
    <w:rsid w:val="0061453D"/>
    <w:rPr>
      <w:b/>
    </w:rPr>
  </w:style>
  <w:style w:type="character" w:customStyle="1" w:styleId="OnderwerpvanopmerkingChar">
    <w:name w:val="Onderwerp van opmerking Char"/>
    <w:basedOn w:val="TekstopmerkingChar"/>
    <w:link w:val="Onderwerpvanopmerking"/>
    <w:rsid w:val="0061453D"/>
    <w:rPr>
      <w:rFonts w:ascii="Arial" w:hAnsi="Arial"/>
      <w:b/>
      <w:bCs/>
    </w:rPr>
  </w:style>
  <w:style w:type="paragraph" w:customStyle="1" w:styleId="Bulletnietingesprongen">
    <w:name w:val="Bullet * niet ingesprongen"/>
    <w:basedOn w:val="Standaard"/>
    <w:uiPriority w:val="99"/>
    <w:rsid w:val="00EC6D1B"/>
    <w:pPr>
      <w:numPr>
        <w:numId w:val="7"/>
      </w:numPr>
      <w:tabs>
        <w:tab w:val="left" w:pos="737"/>
        <w:tab w:val="left" w:pos="1134"/>
        <w:tab w:val="left" w:pos="1531"/>
        <w:tab w:val="left" w:pos="1928"/>
        <w:tab w:val="left" w:pos="2325"/>
        <w:tab w:val="left" w:pos="2722"/>
        <w:tab w:val="left" w:pos="3119"/>
        <w:tab w:val="left" w:pos="3515"/>
        <w:tab w:val="left" w:pos="3912"/>
      </w:tabs>
      <w:spacing w:line="240" w:lineRule="atLeast"/>
    </w:pPr>
    <w:rPr>
      <w:rFonts w:ascii="Trebuchet MS" w:hAnsi="Trebuchet MS" w:cs="Trebuchet MS"/>
      <w:bCs w:val="0"/>
      <w:sz w:val="20"/>
      <w:szCs w:val="20"/>
    </w:rPr>
  </w:style>
  <w:style w:type="paragraph" w:styleId="Geenafstand">
    <w:name w:val="No Spacing"/>
    <w:uiPriority w:val="1"/>
    <w:qFormat/>
    <w:rsid w:val="0057154A"/>
    <w:rPr>
      <w:rFonts w:ascii="Arial" w:hAnsi="Arial"/>
      <w:bCs/>
      <w:sz w:val="22"/>
      <w:szCs w:val="22"/>
    </w:rPr>
  </w:style>
  <w:style w:type="paragraph" w:styleId="Kopvaninhoudsopgave">
    <w:name w:val="TOC Heading"/>
    <w:basedOn w:val="Kop1"/>
    <w:next w:val="Standaard"/>
    <w:uiPriority w:val="39"/>
    <w:unhideWhenUsed/>
    <w:qFormat/>
    <w:rsid w:val="00DD061A"/>
    <w:pPr>
      <w:keepNext/>
      <w:keepLines/>
      <w:spacing w:after="0" w:line="259" w:lineRule="auto"/>
      <w:outlineLvl w:val="9"/>
    </w:pPr>
    <w:rPr>
      <w:rFonts w:asciiTheme="majorHAnsi" w:eastAsiaTheme="majorEastAsia" w:hAnsiTheme="majorHAnsi" w:cstheme="majorBidi"/>
      <w:b/>
      <w:bCs w:val="0"/>
      <w:caps w:val="0"/>
      <w:color w:val="365F91" w:themeColor="accent1" w:themeShade="BF"/>
      <w:kern w:val="0"/>
      <w:sz w:val="32"/>
      <w:szCs w:val="32"/>
    </w:rPr>
  </w:style>
  <w:style w:type="character" w:customStyle="1" w:styleId="Kop3Char">
    <w:name w:val="Kop 3 Char"/>
    <w:basedOn w:val="Standaardalinea-lettertype"/>
    <w:link w:val="Kop3"/>
    <w:rsid w:val="0001112C"/>
    <w:rPr>
      <w:rFonts w:ascii="Arial" w:hAnsi="Arial" w:cs="Arial"/>
      <w:bCs/>
      <w:i/>
      <w:sz w:val="24"/>
      <w:szCs w:val="26"/>
    </w:rPr>
  </w:style>
  <w:style w:type="table" w:customStyle="1" w:styleId="Tabelraster1">
    <w:name w:val="Tabelraster1"/>
    <w:basedOn w:val="Standaardtabel"/>
    <w:next w:val="Tabelraster"/>
    <w:uiPriority w:val="59"/>
    <w:rsid w:val="00E86309"/>
    <w:rPr>
      <w:rFonts w:ascii="Cambria" w:eastAsia="Cambria" w:hAnsi="Cambria"/>
      <w:sz w:val="24"/>
      <w:szCs w:val="24"/>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Standaardtabel"/>
    <w:next w:val="Tabelraster"/>
    <w:uiPriority w:val="59"/>
    <w:rsid w:val="006F18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4-Accent11">
    <w:name w:val="Lijsttabel 4 - Accent 11"/>
    <w:basedOn w:val="Standaardtabel"/>
    <w:uiPriority w:val="49"/>
    <w:rsid w:val="00D478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Kop2Char">
    <w:name w:val="Kop 2 Char"/>
    <w:basedOn w:val="Standaardalinea-lettertype"/>
    <w:link w:val="Kop2"/>
    <w:rsid w:val="008B26FB"/>
    <w:rPr>
      <w:rFonts w:ascii="Arial" w:eastAsia="Arial Unicode MS" w:hAnsi="Arial" w:cs="Arial"/>
      <w:bCs/>
      <w:iCs/>
      <w:sz w:val="24"/>
      <w:szCs w:val="28"/>
    </w:rPr>
  </w:style>
  <w:style w:type="character" w:customStyle="1" w:styleId="Onopgelostemelding1">
    <w:name w:val="Onopgeloste melding1"/>
    <w:basedOn w:val="Standaardalinea-lettertype"/>
    <w:uiPriority w:val="99"/>
    <w:semiHidden/>
    <w:unhideWhenUsed/>
    <w:rsid w:val="000727F7"/>
    <w:rPr>
      <w:color w:val="605E5C"/>
      <w:shd w:val="clear" w:color="auto" w:fill="E1DFDD"/>
    </w:rPr>
  </w:style>
  <w:style w:type="table" w:customStyle="1" w:styleId="Lijsttabel4-Accent111">
    <w:name w:val="Lijsttabel 4 - Accent 111"/>
    <w:basedOn w:val="Standaardtabel"/>
    <w:uiPriority w:val="49"/>
    <w:rsid w:val="001951F1"/>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character" w:customStyle="1" w:styleId="Onopgelostemelding2">
    <w:name w:val="Onopgeloste melding2"/>
    <w:basedOn w:val="Standaardalinea-lettertype"/>
    <w:uiPriority w:val="99"/>
    <w:semiHidden/>
    <w:unhideWhenUsed/>
    <w:rsid w:val="00F35503"/>
    <w:rPr>
      <w:color w:val="605E5C"/>
      <w:shd w:val="clear" w:color="auto" w:fill="E1DFDD"/>
    </w:rPr>
  </w:style>
  <w:style w:type="character" w:customStyle="1" w:styleId="LijstalineaChar">
    <w:name w:val="Lijstalinea Char"/>
    <w:basedOn w:val="Standaardalinea-lettertype"/>
    <w:link w:val="Lijstalinea"/>
    <w:uiPriority w:val="34"/>
    <w:locked/>
    <w:rsid w:val="00DC2E24"/>
    <w:rPr>
      <w:rFonts w:ascii="Calibri" w:eastAsia="Calibri" w:hAnsi="Calibri"/>
      <w:sz w:val="22"/>
      <w:szCs w:val="22"/>
      <w:lang w:eastAsia="en-US"/>
    </w:rPr>
  </w:style>
  <w:style w:type="paragraph" w:styleId="Revisie">
    <w:name w:val="Revision"/>
    <w:hidden/>
    <w:uiPriority w:val="99"/>
    <w:semiHidden/>
    <w:rsid w:val="00883863"/>
    <w:rPr>
      <w:rFonts w:ascii="Arial" w:hAnsi="Arial"/>
      <w:bCs/>
      <w:sz w:val="22"/>
      <w:szCs w:val="22"/>
    </w:rPr>
  </w:style>
  <w:style w:type="character" w:customStyle="1" w:styleId="Kop1Char">
    <w:name w:val="Kop 1 Char"/>
    <w:basedOn w:val="Standaardalinea-lettertype"/>
    <w:link w:val="Kop1"/>
    <w:rsid w:val="00F832E2"/>
    <w:rPr>
      <w:rFonts w:ascii="Arial" w:hAnsi="Arial" w:cs="Arial"/>
      <w:bCs/>
      <w:cap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017">
      <w:bodyDiv w:val="1"/>
      <w:marLeft w:val="0"/>
      <w:marRight w:val="0"/>
      <w:marTop w:val="0"/>
      <w:marBottom w:val="0"/>
      <w:divBdr>
        <w:top w:val="none" w:sz="0" w:space="0" w:color="auto"/>
        <w:left w:val="none" w:sz="0" w:space="0" w:color="auto"/>
        <w:bottom w:val="none" w:sz="0" w:space="0" w:color="auto"/>
        <w:right w:val="none" w:sz="0" w:space="0" w:color="auto"/>
      </w:divBdr>
    </w:div>
    <w:div w:id="13772203">
      <w:bodyDiv w:val="1"/>
      <w:marLeft w:val="0"/>
      <w:marRight w:val="0"/>
      <w:marTop w:val="0"/>
      <w:marBottom w:val="0"/>
      <w:divBdr>
        <w:top w:val="none" w:sz="0" w:space="0" w:color="auto"/>
        <w:left w:val="none" w:sz="0" w:space="0" w:color="auto"/>
        <w:bottom w:val="none" w:sz="0" w:space="0" w:color="auto"/>
        <w:right w:val="none" w:sz="0" w:space="0" w:color="auto"/>
      </w:divBdr>
    </w:div>
    <w:div w:id="30882293">
      <w:bodyDiv w:val="1"/>
      <w:marLeft w:val="0"/>
      <w:marRight w:val="0"/>
      <w:marTop w:val="0"/>
      <w:marBottom w:val="0"/>
      <w:divBdr>
        <w:top w:val="none" w:sz="0" w:space="0" w:color="auto"/>
        <w:left w:val="none" w:sz="0" w:space="0" w:color="auto"/>
        <w:bottom w:val="none" w:sz="0" w:space="0" w:color="auto"/>
        <w:right w:val="none" w:sz="0" w:space="0" w:color="auto"/>
      </w:divBdr>
    </w:div>
    <w:div w:id="147478060">
      <w:bodyDiv w:val="1"/>
      <w:marLeft w:val="0"/>
      <w:marRight w:val="0"/>
      <w:marTop w:val="0"/>
      <w:marBottom w:val="0"/>
      <w:divBdr>
        <w:top w:val="none" w:sz="0" w:space="0" w:color="auto"/>
        <w:left w:val="none" w:sz="0" w:space="0" w:color="auto"/>
        <w:bottom w:val="none" w:sz="0" w:space="0" w:color="auto"/>
        <w:right w:val="none" w:sz="0" w:space="0" w:color="auto"/>
      </w:divBdr>
    </w:div>
    <w:div w:id="169296864">
      <w:bodyDiv w:val="1"/>
      <w:marLeft w:val="0"/>
      <w:marRight w:val="0"/>
      <w:marTop w:val="0"/>
      <w:marBottom w:val="0"/>
      <w:divBdr>
        <w:top w:val="none" w:sz="0" w:space="0" w:color="auto"/>
        <w:left w:val="none" w:sz="0" w:space="0" w:color="auto"/>
        <w:bottom w:val="none" w:sz="0" w:space="0" w:color="auto"/>
        <w:right w:val="none" w:sz="0" w:space="0" w:color="auto"/>
      </w:divBdr>
    </w:div>
    <w:div w:id="197359485">
      <w:bodyDiv w:val="1"/>
      <w:marLeft w:val="0"/>
      <w:marRight w:val="0"/>
      <w:marTop w:val="0"/>
      <w:marBottom w:val="0"/>
      <w:divBdr>
        <w:top w:val="none" w:sz="0" w:space="0" w:color="auto"/>
        <w:left w:val="none" w:sz="0" w:space="0" w:color="auto"/>
        <w:bottom w:val="none" w:sz="0" w:space="0" w:color="auto"/>
        <w:right w:val="none" w:sz="0" w:space="0" w:color="auto"/>
      </w:divBdr>
    </w:div>
    <w:div w:id="205726369">
      <w:bodyDiv w:val="1"/>
      <w:marLeft w:val="0"/>
      <w:marRight w:val="0"/>
      <w:marTop w:val="0"/>
      <w:marBottom w:val="0"/>
      <w:divBdr>
        <w:top w:val="none" w:sz="0" w:space="0" w:color="auto"/>
        <w:left w:val="none" w:sz="0" w:space="0" w:color="auto"/>
        <w:bottom w:val="none" w:sz="0" w:space="0" w:color="auto"/>
        <w:right w:val="none" w:sz="0" w:space="0" w:color="auto"/>
      </w:divBdr>
    </w:div>
    <w:div w:id="216670248">
      <w:bodyDiv w:val="1"/>
      <w:marLeft w:val="0"/>
      <w:marRight w:val="0"/>
      <w:marTop w:val="0"/>
      <w:marBottom w:val="0"/>
      <w:divBdr>
        <w:top w:val="none" w:sz="0" w:space="0" w:color="auto"/>
        <w:left w:val="none" w:sz="0" w:space="0" w:color="auto"/>
        <w:bottom w:val="none" w:sz="0" w:space="0" w:color="auto"/>
        <w:right w:val="none" w:sz="0" w:space="0" w:color="auto"/>
      </w:divBdr>
    </w:div>
    <w:div w:id="216864150">
      <w:bodyDiv w:val="1"/>
      <w:marLeft w:val="0"/>
      <w:marRight w:val="0"/>
      <w:marTop w:val="0"/>
      <w:marBottom w:val="0"/>
      <w:divBdr>
        <w:top w:val="none" w:sz="0" w:space="0" w:color="auto"/>
        <w:left w:val="none" w:sz="0" w:space="0" w:color="auto"/>
        <w:bottom w:val="none" w:sz="0" w:space="0" w:color="auto"/>
        <w:right w:val="none" w:sz="0" w:space="0" w:color="auto"/>
      </w:divBdr>
    </w:div>
    <w:div w:id="270357455">
      <w:bodyDiv w:val="1"/>
      <w:marLeft w:val="0"/>
      <w:marRight w:val="0"/>
      <w:marTop w:val="0"/>
      <w:marBottom w:val="0"/>
      <w:divBdr>
        <w:top w:val="none" w:sz="0" w:space="0" w:color="auto"/>
        <w:left w:val="none" w:sz="0" w:space="0" w:color="auto"/>
        <w:bottom w:val="none" w:sz="0" w:space="0" w:color="auto"/>
        <w:right w:val="none" w:sz="0" w:space="0" w:color="auto"/>
      </w:divBdr>
    </w:div>
    <w:div w:id="276066112">
      <w:bodyDiv w:val="1"/>
      <w:marLeft w:val="0"/>
      <w:marRight w:val="0"/>
      <w:marTop w:val="0"/>
      <w:marBottom w:val="0"/>
      <w:divBdr>
        <w:top w:val="none" w:sz="0" w:space="0" w:color="auto"/>
        <w:left w:val="none" w:sz="0" w:space="0" w:color="auto"/>
        <w:bottom w:val="none" w:sz="0" w:space="0" w:color="auto"/>
        <w:right w:val="none" w:sz="0" w:space="0" w:color="auto"/>
      </w:divBdr>
    </w:div>
    <w:div w:id="281956878">
      <w:bodyDiv w:val="1"/>
      <w:marLeft w:val="0"/>
      <w:marRight w:val="0"/>
      <w:marTop w:val="0"/>
      <w:marBottom w:val="0"/>
      <w:divBdr>
        <w:top w:val="none" w:sz="0" w:space="0" w:color="auto"/>
        <w:left w:val="none" w:sz="0" w:space="0" w:color="auto"/>
        <w:bottom w:val="none" w:sz="0" w:space="0" w:color="auto"/>
        <w:right w:val="none" w:sz="0" w:space="0" w:color="auto"/>
      </w:divBdr>
    </w:div>
    <w:div w:id="297272230">
      <w:bodyDiv w:val="1"/>
      <w:marLeft w:val="0"/>
      <w:marRight w:val="0"/>
      <w:marTop w:val="0"/>
      <w:marBottom w:val="0"/>
      <w:divBdr>
        <w:top w:val="none" w:sz="0" w:space="0" w:color="auto"/>
        <w:left w:val="none" w:sz="0" w:space="0" w:color="auto"/>
        <w:bottom w:val="none" w:sz="0" w:space="0" w:color="auto"/>
        <w:right w:val="none" w:sz="0" w:space="0" w:color="auto"/>
      </w:divBdr>
    </w:div>
    <w:div w:id="300383570">
      <w:bodyDiv w:val="1"/>
      <w:marLeft w:val="0"/>
      <w:marRight w:val="0"/>
      <w:marTop w:val="0"/>
      <w:marBottom w:val="0"/>
      <w:divBdr>
        <w:top w:val="none" w:sz="0" w:space="0" w:color="auto"/>
        <w:left w:val="none" w:sz="0" w:space="0" w:color="auto"/>
        <w:bottom w:val="none" w:sz="0" w:space="0" w:color="auto"/>
        <w:right w:val="none" w:sz="0" w:space="0" w:color="auto"/>
      </w:divBdr>
    </w:div>
    <w:div w:id="334496891">
      <w:bodyDiv w:val="1"/>
      <w:marLeft w:val="0"/>
      <w:marRight w:val="0"/>
      <w:marTop w:val="0"/>
      <w:marBottom w:val="0"/>
      <w:divBdr>
        <w:top w:val="none" w:sz="0" w:space="0" w:color="auto"/>
        <w:left w:val="none" w:sz="0" w:space="0" w:color="auto"/>
        <w:bottom w:val="none" w:sz="0" w:space="0" w:color="auto"/>
        <w:right w:val="none" w:sz="0" w:space="0" w:color="auto"/>
      </w:divBdr>
    </w:div>
    <w:div w:id="340741945">
      <w:bodyDiv w:val="1"/>
      <w:marLeft w:val="0"/>
      <w:marRight w:val="0"/>
      <w:marTop w:val="0"/>
      <w:marBottom w:val="0"/>
      <w:divBdr>
        <w:top w:val="none" w:sz="0" w:space="0" w:color="auto"/>
        <w:left w:val="none" w:sz="0" w:space="0" w:color="auto"/>
        <w:bottom w:val="none" w:sz="0" w:space="0" w:color="auto"/>
        <w:right w:val="none" w:sz="0" w:space="0" w:color="auto"/>
      </w:divBdr>
    </w:div>
    <w:div w:id="497891441">
      <w:bodyDiv w:val="1"/>
      <w:marLeft w:val="0"/>
      <w:marRight w:val="0"/>
      <w:marTop w:val="0"/>
      <w:marBottom w:val="0"/>
      <w:divBdr>
        <w:top w:val="none" w:sz="0" w:space="0" w:color="auto"/>
        <w:left w:val="none" w:sz="0" w:space="0" w:color="auto"/>
        <w:bottom w:val="none" w:sz="0" w:space="0" w:color="auto"/>
        <w:right w:val="none" w:sz="0" w:space="0" w:color="auto"/>
      </w:divBdr>
    </w:div>
    <w:div w:id="560602073">
      <w:bodyDiv w:val="1"/>
      <w:marLeft w:val="0"/>
      <w:marRight w:val="0"/>
      <w:marTop w:val="0"/>
      <w:marBottom w:val="0"/>
      <w:divBdr>
        <w:top w:val="none" w:sz="0" w:space="0" w:color="auto"/>
        <w:left w:val="none" w:sz="0" w:space="0" w:color="auto"/>
        <w:bottom w:val="none" w:sz="0" w:space="0" w:color="auto"/>
        <w:right w:val="none" w:sz="0" w:space="0" w:color="auto"/>
      </w:divBdr>
    </w:div>
    <w:div w:id="588779724">
      <w:bodyDiv w:val="1"/>
      <w:marLeft w:val="0"/>
      <w:marRight w:val="0"/>
      <w:marTop w:val="0"/>
      <w:marBottom w:val="0"/>
      <w:divBdr>
        <w:top w:val="none" w:sz="0" w:space="0" w:color="auto"/>
        <w:left w:val="none" w:sz="0" w:space="0" w:color="auto"/>
        <w:bottom w:val="none" w:sz="0" w:space="0" w:color="auto"/>
        <w:right w:val="none" w:sz="0" w:space="0" w:color="auto"/>
      </w:divBdr>
    </w:div>
    <w:div w:id="623779172">
      <w:bodyDiv w:val="1"/>
      <w:marLeft w:val="0"/>
      <w:marRight w:val="0"/>
      <w:marTop w:val="0"/>
      <w:marBottom w:val="0"/>
      <w:divBdr>
        <w:top w:val="none" w:sz="0" w:space="0" w:color="auto"/>
        <w:left w:val="none" w:sz="0" w:space="0" w:color="auto"/>
        <w:bottom w:val="none" w:sz="0" w:space="0" w:color="auto"/>
        <w:right w:val="none" w:sz="0" w:space="0" w:color="auto"/>
      </w:divBdr>
    </w:div>
    <w:div w:id="689599629">
      <w:bodyDiv w:val="1"/>
      <w:marLeft w:val="0"/>
      <w:marRight w:val="0"/>
      <w:marTop w:val="0"/>
      <w:marBottom w:val="0"/>
      <w:divBdr>
        <w:top w:val="none" w:sz="0" w:space="0" w:color="auto"/>
        <w:left w:val="none" w:sz="0" w:space="0" w:color="auto"/>
        <w:bottom w:val="none" w:sz="0" w:space="0" w:color="auto"/>
        <w:right w:val="none" w:sz="0" w:space="0" w:color="auto"/>
      </w:divBdr>
    </w:div>
    <w:div w:id="695735724">
      <w:bodyDiv w:val="1"/>
      <w:marLeft w:val="0"/>
      <w:marRight w:val="0"/>
      <w:marTop w:val="0"/>
      <w:marBottom w:val="0"/>
      <w:divBdr>
        <w:top w:val="none" w:sz="0" w:space="0" w:color="auto"/>
        <w:left w:val="none" w:sz="0" w:space="0" w:color="auto"/>
        <w:bottom w:val="none" w:sz="0" w:space="0" w:color="auto"/>
        <w:right w:val="none" w:sz="0" w:space="0" w:color="auto"/>
      </w:divBdr>
    </w:div>
    <w:div w:id="702438795">
      <w:bodyDiv w:val="1"/>
      <w:marLeft w:val="0"/>
      <w:marRight w:val="0"/>
      <w:marTop w:val="0"/>
      <w:marBottom w:val="0"/>
      <w:divBdr>
        <w:top w:val="none" w:sz="0" w:space="0" w:color="auto"/>
        <w:left w:val="none" w:sz="0" w:space="0" w:color="auto"/>
        <w:bottom w:val="none" w:sz="0" w:space="0" w:color="auto"/>
        <w:right w:val="none" w:sz="0" w:space="0" w:color="auto"/>
      </w:divBdr>
    </w:div>
    <w:div w:id="729382417">
      <w:bodyDiv w:val="1"/>
      <w:marLeft w:val="0"/>
      <w:marRight w:val="0"/>
      <w:marTop w:val="0"/>
      <w:marBottom w:val="0"/>
      <w:divBdr>
        <w:top w:val="none" w:sz="0" w:space="0" w:color="auto"/>
        <w:left w:val="none" w:sz="0" w:space="0" w:color="auto"/>
        <w:bottom w:val="none" w:sz="0" w:space="0" w:color="auto"/>
        <w:right w:val="none" w:sz="0" w:space="0" w:color="auto"/>
      </w:divBdr>
    </w:div>
    <w:div w:id="773600005">
      <w:bodyDiv w:val="1"/>
      <w:marLeft w:val="0"/>
      <w:marRight w:val="0"/>
      <w:marTop w:val="0"/>
      <w:marBottom w:val="0"/>
      <w:divBdr>
        <w:top w:val="none" w:sz="0" w:space="0" w:color="auto"/>
        <w:left w:val="none" w:sz="0" w:space="0" w:color="auto"/>
        <w:bottom w:val="none" w:sz="0" w:space="0" w:color="auto"/>
        <w:right w:val="none" w:sz="0" w:space="0" w:color="auto"/>
      </w:divBdr>
    </w:div>
    <w:div w:id="784151554">
      <w:bodyDiv w:val="1"/>
      <w:marLeft w:val="0"/>
      <w:marRight w:val="0"/>
      <w:marTop w:val="0"/>
      <w:marBottom w:val="0"/>
      <w:divBdr>
        <w:top w:val="none" w:sz="0" w:space="0" w:color="auto"/>
        <w:left w:val="none" w:sz="0" w:space="0" w:color="auto"/>
        <w:bottom w:val="none" w:sz="0" w:space="0" w:color="auto"/>
        <w:right w:val="none" w:sz="0" w:space="0" w:color="auto"/>
      </w:divBdr>
    </w:div>
    <w:div w:id="787891450">
      <w:bodyDiv w:val="1"/>
      <w:marLeft w:val="0"/>
      <w:marRight w:val="0"/>
      <w:marTop w:val="0"/>
      <w:marBottom w:val="0"/>
      <w:divBdr>
        <w:top w:val="none" w:sz="0" w:space="0" w:color="auto"/>
        <w:left w:val="none" w:sz="0" w:space="0" w:color="auto"/>
        <w:bottom w:val="none" w:sz="0" w:space="0" w:color="auto"/>
        <w:right w:val="none" w:sz="0" w:space="0" w:color="auto"/>
      </w:divBdr>
    </w:div>
    <w:div w:id="788550001">
      <w:bodyDiv w:val="1"/>
      <w:marLeft w:val="0"/>
      <w:marRight w:val="0"/>
      <w:marTop w:val="0"/>
      <w:marBottom w:val="0"/>
      <w:divBdr>
        <w:top w:val="none" w:sz="0" w:space="0" w:color="auto"/>
        <w:left w:val="none" w:sz="0" w:space="0" w:color="auto"/>
        <w:bottom w:val="none" w:sz="0" w:space="0" w:color="auto"/>
        <w:right w:val="none" w:sz="0" w:space="0" w:color="auto"/>
      </w:divBdr>
    </w:div>
    <w:div w:id="794837351">
      <w:bodyDiv w:val="1"/>
      <w:marLeft w:val="0"/>
      <w:marRight w:val="0"/>
      <w:marTop w:val="0"/>
      <w:marBottom w:val="0"/>
      <w:divBdr>
        <w:top w:val="none" w:sz="0" w:space="0" w:color="auto"/>
        <w:left w:val="none" w:sz="0" w:space="0" w:color="auto"/>
        <w:bottom w:val="none" w:sz="0" w:space="0" w:color="auto"/>
        <w:right w:val="none" w:sz="0" w:space="0" w:color="auto"/>
      </w:divBdr>
    </w:div>
    <w:div w:id="830293892">
      <w:bodyDiv w:val="1"/>
      <w:marLeft w:val="0"/>
      <w:marRight w:val="0"/>
      <w:marTop w:val="0"/>
      <w:marBottom w:val="0"/>
      <w:divBdr>
        <w:top w:val="none" w:sz="0" w:space="0" w:color="auto"/>
        <w:left w:val="none" w:sz="0" w:space="0" w:color="auto"/>
        <w:bottom w:val="none" w:sz="0" w:space="0" w:color="auto"/>
        <w:right w:val="none" w:sz="0" w:space="0" w:color="auto"/>
      </w:divBdr>
    </w:div>
    <w:div w:id="896672744">
      <w:bodyDiv w:val="1"/>
      <w:marLeft w:val="0"/>
      <w:marRight w:val="0"/>
      <w:marTop w:val="0"/>
      <w:marBottom w:val="0"/>
      <w:divBdr>
        <w:top w:val="none" w:sz="0" w:space="0" w:color="auto"/>
        <w:left w:val="none" w:sz="0" w:space="0" w:color="auto"/>
        <w:bottom w:val="none" w:sz="0" w:space="0" w:color="auto"/>
        <w:right w:val="none" w:sz="0" w:space="0" w:color="auto"/>
      </w:divBdr>
    </w:div>
    <w:div w:id="913469669">
      <w:bodyDiv w:val="1"/>
      <w:marLeft w:val="0"/>
      <w:marRight w:val="0"/>
      <w:marTop w:val="0"/>
      <w:marBottom w:val="0"/>
      <w:divBdr>
        <w:top w:val="none" w:sz="0" w:space="0" w:color="auto"/>
        <w:left w:val="none" w:sz="0" w:space="0" w:color="auto"/>
        <w:bottom w:val="none" w:sz="0" w:space="0" w:color="auto"/>
        <w:right w:val="none" w:sz="0" w:space="0" w:color="auto"/>
      </w:divBdr>
    </w:div>
    <w:div w:id="932472492">
      <w:bodyDiv w:val="1"/>
      <w:marLeft w:val="0"/>
      <w:marRight w:val="0"/>
      <w:marTop w:val="0"/>
      <w:marBottom w:val="0"/>
      <w:divBdr>
        <w:top w:val="none" w:sz="0" w:space="0" w:color="auto"/>
        <w:left w:val="none" w:sz="0" w:space="0" w:color="auto"/>
        <w:bottom w:val="none" w:sz="0" w:space="0" w:color="auto"/>
        <w:right w:val="none" w:sz="0" w:space="0" w:color="auto"/>
      </w:divBdr>
    </w:div>
    <w:div w:id="1020282701">
      <w:bodyDiv w:val="1"/>
      <w:marLeft w:val="0"/>
      <w:marRight w:val="0"/>
      <w:marTop w:val="0"/>
      <w:marBottom w:val="0"/>
      <w:divBdr>
        <w:top w:val="none" w:sz="0" w:space="0" w:color="auto"/>
        <w:left w:val="none" w:sz="0" w:space="0" w:color="auto"/>
        <w:bottom w:val="none" w:sz="0" w:space="0" w:color="auto"/>
        <w:right w:val="none" w:sz="0" w:space="0" w:color="auto"/>
      </w:divBdr>
    </w:div>
    <w:div w:id="1033455094">
      <w:bodyDiv w:val="1"/>
      <w:marLeft w:val="0"/>
      <w:marRight w:val="0"/>
      <w:marTop w:val="0"/>
      <w:marBottom w:val="0"/>
      <w:divBdr>
        <w:top w:val="none" w:sz="0" w:space="0" w:color="auto"/>
        <w:left w:val="none" w:sz="0" w:space="0" w:color="auto"/>
        <w:bottom w:val="none" w:sz="0" w:space="0" w:color="auto"/>
        <w:right w:val="none" w:sz="0" w:space="0" w:color="auto"/>
      </w:divBdr>
    </w:div>
    <w:div w:id="1102146945">
      <w:bodyDiv w:val="1"/>
      <w:marLeft w:val="0"/>
      <w:marRight w:val="0"/>
      <w:marTop w:val="0"/>
      <w:marBottom w:val="0"/>
      <w:divBdr>
        <w:top w:val="none" w:sz="0" w:space="0" w:color="auto"/>
        <w:left w:val="none" w:sz="0" w:space="0" w:color="auto"/>
        <w:bottom w:val="none" w:sz="0" w:space="0" w:color="auto"/>
        <w:right w:val="none" w:sz="0" w:space="0" w:color="auto"/>
      </w:divBdr>
    </w:div>
    <w:div w:id="1192961252">
      <w:bodyDiv w:val="1"/>
      <w:marLeft w:val="0"/>
      <w:marRight w:val="0"/>
      <w:marTop w:val="0"/>
      <w:marBottom w:val="0"/>
      <w:divBdr>
        <w:top w:val="none" w:sz="0" w:space="0" w:color="auto"/>
        <w:left w:val="none" w:sz="0" w:space="0" w:color="auto"/>
        <w:bottom w:val="none" w:sz="0" w:space="0" w:color="auto"/>
        <w:right w:val="none" w:sz="0" w:space="0" w:color="auto"/>
      </w:divBdr>
    </w:div>
    <w:div w:id="1209297948">
      <w:bodyDiv w:val="1"/>
      <w:marLeft w:val="0"/>
      <w:marRight w:val="0"/>
      <w:marTop w:val="0"/>
      <w:marBottom w:val="0"/>
      <w:divBdr>
        <w:top w:val="none" w:sz="0" w:space="0" w:color="auto"/>
        <w:left w:val="none" w:sz="0" w:space="0" w:color="auto"/>
        <w:bottom w:val="none" w:sz="0" w:space="0" w:color="auto"/>
        <w:right w:val="none" w:sz="0" w:space="0" w:color="auto"/>
      </w:divBdr>
    </w:div>
    <w:div w:id="1305354374">
      <w:bodyDiv w:val="1"/>
      <w:marLeft w:val="0"/>
      <w:marRight w:val="0"/>
      <w:marTop w:val="0"/>
      <w:marBottom w:val="0"/>
      <w:divBdr>
        <w:top w:val="none" w:sz="0" w:space="0" w:color="auto"/>
        <w:left w:val="none" w:sz="0" w:space="0" w:color="auto"/>
        <w:bottom w:val="none" w:sz="0" w:space="0" w:color="auto"/>
        <w:right w:val="none" w:sz="0" w:space="0" w:color="auto"/>
      </w:divBdr>
    </w:div>
    <w:div w:id="1317732647">
      <w:bodyDiv w:val="1"/>
      <w:marLeft w:val="0"/>
      <w:marRight w:val="0"/>
      <w:marTop w:val="0"/>
      <w:marBottom w:val="0"/>
      <w:divBdr>
        <w:top w:val="none" w:sz="0" w:space="0" w:color="auto"/>
        <w:left w:val="none" w:sz="0" w:space="0" w:color="auto"/>
        <w:bottom w:val="none" w:sz="0" w:space="0" w:color="auto"/>
        <w:right w:val="none" w:sz="0" w:space="0" w:color="auto"/>
      </w:divBdr>
    </w:div>
    <w:div w:id="1322388475">
      <w:bodyDiv w:val="1"/>
      <w:marLeft w:val="0"/>
      <w:marRight w:val="0"/>
      <w:marTop w:val="0"/>
      <w:marBottom w:val="0"/>
      <w:divBdr>
        <w:top w:val="none" w:sz="0" w:space="0" w:color="auto"/>
        <w:left w:val="none" w:sz="0" w:space="0" w:color="auto"/>
        <w:bottom w:val="none" w:sz="0" w:space="0" w:color="auto"/>
        <w:right w:val="none" w:sz="0" w:space="0" w:color="auto"/>
      </w:divBdr>
    </w:div>
    <w:div w:id="1353459335">
      <w:bodyDiv w:val="1"/>
      <w:marLeft w:val="0"/>
      <w:marRight w:val="0"/>
      <w:marTop w:val="0"/>
      <w:marBottom w:val="0"/>
      <w:divBdr>
        <w:top w:val="none" w:sz="0" w:space="0" w:color="auto"/>
        <w:left w:val="none" w:sz="0" w:space="0" w:color="auto"/>
        <w:bottom w:val="none" w:sz="0" w:space="0" w:color="auto"/>
        <w:right w:val="none" w:sz="0" w:space="0" w:color="auto"/>
      </w:divBdr>
    </w:div>
    <w:div w:id="1372538056">
      <w:bodyDiv w:val="1"/>
      <w:marLeft w:val="0"/>
      <w:marRight w:val="0"/>
      <w:marTop w:val="0"/>
      <w:marBottom w:val="0"/>
      <w:divBdr>
        <w:top w:val="none" w:sz="0" w:space="0" w:color="auto"/>
        <w:left w:val="none" w:sz="0" w:space="0" w:color="auto"/>
        <w:bottom w:val="none" w:sz="0" w:space="0" w:color="auto"/>
        <w:right w:val="none" w:sz="0" w:space="0" w:color="auto"/>
      </w:divBdr>
    </w:div>
    <w:div w:id="1422722637">
      <w:bodyDiv w:val="1"/>
      <w:marLeft w:val="0"/>
      <w:marRight w:val="0"/>
      <w:marTop w:val="0"/>
      <w:marBottom w:val="0"/>
      <w:divBdr>
        <w:top w:val="none" w:sz="0" w:space="0" w:color="auto"/>
        <w:left w:val="none" w:sz="0" w:space="0" w:color="auto"/>
        <w:bottom w:val="none" w:sz="0" w:space="0" w:color="auto"/>
        <w:right w:val="none" w:sz="0" w:space="0" w:color="auto"/>
      </w:divBdr>
    </w:div>
    <w:div w:id="1434547882">
      <w:bodyDiv w:val="1"/>
      <w:marLeft w:val="0"/>
      <w:marRight w:val="0"/>
      <w:marTop w:val="0"/>
      <w:marBottom w:val="0"/>
      <w:divBdr>
        <w:top w:val="none" w:sz="0" w:space="0" w:color="auto"/>
        <w:left w:val="none" w:sz="0" w:space="0" w:color="auto"/>
        <w:bottom w:val="none" w:sz="0" w:space="0" w:color="auto"/>
        <w:right w:val="none" w:sz="0" w:space="0" w:color="auto"/>
      </w:divBdr>
    </w:div>
    <w:div w:id="1457528750">
      <w:bodyDiv w:val="1"/>
      <w:marLeft w:val="0"/>
      <w:marRight w:val="0"/>
      <w:marTop w:val="0"/>
      <w:marBottom w:val="0"/>
      <w:divBdr>
        <w:top w:val="none" w:sz="0" w:space="0" w:color="auto"/>
        <w:left w:val="none" w:sz="0" w:space="0" w:color="auto"/>
        <w:bottom w:val="none" w:sz="0" w:space="0" w:color="auto"/>
        <w:right w:val="none" w:sz="0" w:space="0" w:color="auto"/>
      </w:divBdr>
    </w:div>
    <w:div w:id="1582135229">
      <w:bodyDiv w:val="1"/>
      <w:marLeft w:val="0"/>
      <w:marRight w:val="0"/>
      <w:marTop w:val="0"/>
      <w:marBottom w:val="0"/>
      <w:divBdr>
        <w:top w:val="none" w:sz="0" w:space="0" w:color="auto"/>
        <w:left w:val="none" w:sz="0" w:space="0" w:color="auto"/>
        <w:bottom w:val="none" w:sz="0" w:space="0" w:color="auto"/>
        <w:right w:val="none" w:sz="0" w:space="0" w:color="auto"/>
      </w:divBdr>
    </w:div>
    <w:div w:id="1586188859">
      <w:bodyDiv w:val="1"/>
      <w:marLeft w:val="0"/>
      <w:marRight w:val="0"/>
      <w:marTop w:val="0"/>
      <w:marBottom w:val="0"/>
      <w:divBdr>
        <w:top w:val="none" w:sz="0" w:space="0" w:color="auto"/>
        <w:left w:val="none" w:sz="0" w:space="0" w:color="auto"/>
        <w:bottom w:val="none" w:sz="0" w:space="0" w:color="auto"/>
        <w:right w:val="none" w:sz="0" w:space="0" w:color="auto"/>
      </w:divBdr>
    </w:div>
    <w:div w:id="1601595805">
      <w:bodyDiv w:val="1"/>
      <w:marLeft w:val="0"/>
      <w:marRight w:val="0"/>
      <w:marTop w:val="0"/>
      <w:marBottom w:val="0"/>
      <w:divBdr>
        <w:top w:val="none" w:sz="0" w:space="0" w:color="auto"/>
        <w:left w:val="none" w:sz="0" w:space="0" w:color="auto"/>
        <w:bottom w:val="none" w:sz="0" w:space="0" w:color="auto"/>
        <w:right w:val="none" w:sz="0" w:space="0" w:color="auto"/>
      </w:divBdr>
    </w:div>
    <w:div w:id="1657605434">
      <w:bodyDiv w:val="1"/>
      <w:marLeft w:val="0"/>
      <w:marRight w:val="0"/>
      <w:marTop w:val="0"/>
      <w:marBottom w:val="0"/>
      <w:divBdr>
        <w:top w:val="none" w:sz="0" w:space="0" w:color="auto"/>
        <w:left w:val="none" w:sz="0" w:space="0" w:color="auto"/>
        <w:bottom w:val="none" w:sz="0" w:space="0" w:color="auto"/>
        <w:right w:val="none" w:sz="0" w:space="0" w:color="auto"/>
      </w:divBdr>
    </w:div>
    <w:div w:id="1679232153">
      <w:bodyDiv w:val="1"/>
      <w:marLeft w:val="0"/>
      <w:marRight w:val="0"/>
      <w:marTop w:val="0"/>
      <w:marBottom w:val="0"/>
      <w:divBdr>
        <w:top w:val="none" w:sz="0" w:space="0" w:color="auto"/>
        <w:left w:val="none" w:sz="0" w:space="0" w:color="auto"/>
        <w:bottom w:val="none" w:sz="0" w:space="0" w:color="auto"/>
        <w:right w:val="none" w:sz="0" w:space="0" w:color="auto"/>
      </w:divBdr>
    </w:div>
    <w:div w:id="1748070196">
      <w:bodyDiv w:val="1"/>
      <w:marLeft w:val="0"/>
      <w:marRight w:val="0"/>
      <w:marTop w:val="0"/>
      <w:marBottom w:val="0"/>
      <w:divBdr>
        <w:top w:val="none" w:sz="0" w:space="0" w:color="auto"/>
        <w:left w:val="none" w:sz="0" w:space="0" w:color="auto"/>
        <w:bottom w:val="none" w:sz="0" w:space="0" w:color="auto"/>
        <w:right w:val="none" w:sz="0" w:space="0" w:color="auto"/>
      </w:divBdr>
    </w:div>
    <w:div w:id="1749964341">
      <w:bodyDiv w:val="1"/>
      <w:marLeft w:val="0"/>
      <w:marRight w:val="0"/>
      <w:marTop w:val="0"/>
      <w:marBottom w:val="0"/>
      <w:divBdr>
        <w:top w:val="none" w:sz="0" w:space="0" w:color="auto"/>
        <w:left w:val="none" w:sz="0" w:space="0" w:color="auto"/>
        <w:bottom w:val="none" w:sz="0" w:space="0" w:color="auto"/>
        <w:right w:val="none" w:sz="0" w:space="0" w:color="auto"/>
      </w:divBdr>
    </w:div>
    <w:div w:id="1843810235">
      <w:bodyDiv w:val="1"/>
      <w:marLeft w:val="0"/>
      <w:marRight w:val="0"/>
      <w:marTop w:val="0"/>
      <w:marBottom w:val="0"/>
      <w:divBdr>
        <w:top w:val="none" w:sz="0" w:space="0" w:color="auto"/>
        <w:left w:val="none" w:sz="0" w:space="0" w:color="auto"/>
        <w:bottom w:val="none" w:sz="0" w:space="0" w:color="auto"/>
        <w:right w:val="none" w:sz="0" w:space="0" w:color="auto"/>
      </w:divBdr>
    </w:div>
    <w:div w:id="1912349422">
      <w:bodyDiv w:val="1"/>
      <w:marLeft w:val="0"/>
      <w:marRight w:val="0"/>
      <w:marTop w:val="0"/>
      <w:marBottom w:val="0"/>
      <w:divBdr>
        <w:top w:val="none" w:sz="0" w:space="0" w:color="auto"/>
        <w:left w:val="none" w:sz="0" w:space="0" w:color="auto"/>
        <w:bottom w:val="none" w:sz="0" w:space="0" w:color="auto"/>
        <w:right w:val="none" w:sz="0" w:space="0" w:color="auto"/>
      </w:divBdr>
    </w:div>
    <w:div w:id="1924610173">
      <w:bodyDiv w:val="1"/>
      <w:marLeft w:val="0"/>
      <w:marRight w:val="0"/>
      <w:marTop w:val="0"/>
      <w:marBottom w:val="0"/>
      <w:divBdr>
        <w:top w:val="none" w:sz="0" w:space="0" w:color="auto"/>
        <w:left w:val="none" w:sz="0" w:space="0" w:color="auto"/>
        <w:bottom w:val="none" w:sz="0" w:space="0" w:color="auto"/>
        <w:right w:val="none" w:sz="0" w:space="0" w:color="auto"/>
      </w:divBdr>
    </w:div>
    <w:div w:id="1936013302">
      <w:bodyDiv w:val="1"/>
      <w:marLeft w:val="0"/>
      <w:marRight w:val="0"/>
      <w:marTop w:val="0"/>
      <w:marBottom w:val="0"/>
      <w:divBdr>
        <w:top w:val="none" w:sz="0" w:space="0" w:color="auto"/>
        <w:left w:val="none" w:sz="0" w:space="0" w:color="auto"/>
        <w:bottom w:val="none" w:sz="0" w:space="0" w:color="auto"/>
        <w:right w:val="none" w:sz="0" w:space="0" w:color="auto"/>
      </w:divBdr>
    </w:div>
    <w:div w:id="1970161001">
      <w:bodyDiv w:val="1"/>
      <w:marLeft w:val="0"/>
      <w:marRight w:val="0"/>
      <w:marTop w:val="0"/>
      <w:marBottom w:val="0"/>
      <w:divBdr>
        <w:top w:val="none" w:sz="0" w:space="0" w:color="auto"/>
        <w:left w:val="none" w:sz="0" w:space="0" w:color="auto"/>
        <w:bottom w:val="none" w:sz="0" w:space="0" w:color="auto"/>
        <w:right w:val="none" w:sz="0" w:space="0" w:color="auto"/>
      </w:divBdr>
    </w:div>
    <w:div w:id="1973902020">
      <w:bodyDiv w:val="1"/>
      <w:marLeft w:val="0"/>
      <w:marRight w:val="0"/>
      <w:marTop w:val="0"/>
      <w:marBottom w:val="0"/>
      <w:divBdr>
        <w:top w:val="none" w:sz="0" w:space="0" w:color="auto"/>
        <w:left w:val="none" w:sz="0" w:space="0" w:color="auto"/>
        <w:bottom w:val="none" w:sz="0" w:space="0" w:color="auto"/>
        <w:right w:val="none" w:sz="0" w:space="0" w:color="auto"/>
      </w:divBdr>
    </w:div>
    <w:div w:id="2018388818">
      <w:bodyDiv w:val="1"/>
      <w:marLeft w:val="0"/>
      <w:marRight w:val="0"/>
      <w:marTop w:val="0"/>
      <w:marBottom w:val="0"/>
      <w:divBdr>
        <w:top w:val="none" w:sz="0" w:space="0" w:color="auto"/>
        <w:left w:val="none" w:sz="0" w:space="0" w:color="auto"/>
        <w:bottom w:val="none" w:sz="0" w:space="0" w:color="auto"/>
        <w:right w:val="none" w:sz="0" w:space="0" w:color="auto"/>
      </w:divBdr>
    </w:div>
    <w:div w:id="2036953515">
      <w:bodyDiv w:val="1"/>
      <w:marLeft w:val="0"/>
      <w:marRight w:val="0"/>
      <w:marTop w:val="0"/>
      <w:marBottom w:val="0"/>
      <w:divBdr>
        <w:top w:val="none" w:sz="0" w:space="0" w:color="auto"/>
        <w:left w:val="none" w:sz="0" w:space="0" w:color="auto"/>
        <w:bottom w:val="none" w:sz="0" w:space="0" w:color="auto"/>
        <w:right w:val="none" w:sz="0" w:space="0" w:color="auto"/>
      </w:divBdr>
    </w:div>
    <w:div w:id="2037659313">
      <w:bodyDiv w:val="1"/>
      <w:marLeft w:val="0"/>
      <w:marRight w:val="0"/>
      <w:marTop w:val="0"/>
      <w:marBottom w:val="0"/>
      <w:divBdr>
        <w:top w:val="none" w:sz="0" w:space="0" w:color="auto"/>
        <w:left w:val="none" w:sz="0" w:space="0" w:color="auto"/>
        <w:bottom w:val="none" w:sz="0" w:space="0" w:color="auto"/>
        <w:right w:val="none" w:sz="0" w:space="0" w:color="auto"/>
      </w:divBdr>
    </w:div>
    <w:div w:id="2056660037">
      <w:bodyDiv w:val="1"/>
      <w:marLeft w:val="0"/>
      <w:marRight w:val="0"/>
      <w:marTop w:val="0"/>
      <w:marBottom w:val="0"/>
      <w:divBdr>
        <w:top w:val="none" w:sz="0" w:space="0" w:color="auto"/>
        <w:left w:val="none" w:sz="0" w:space="0" w:color="auto"/>
        <w:bottom w:val="none" w:sz="0" w:space="0" w:color="auto"/>
        <w:right w:val="none" w:sz="0" w:space="0" w:color="auto"/>
      </w:divBdr>
    </w:div>
    <w:div w:id="2071272243">
      <w:bodyDiv w:val="1"/>
      <w:marLeft w:val="0"/>
      <w:marRight w:val="0"/>
      <w:marTop w:val="0"/>
      <w:marBottom w:val="0"/>
      <w:divBdr>
        <w:top w:val="none" w:sz="0" w:space="0" w:color="auto"/>
        <w:left w:val="none" w:sz="0" w:space="0" w:color="auto"/>
        <w:bottom w:val="none" w:sz="0" w:space="0" w:color="auto"/>
        <w:right w:val="none" w:sz="0" w:space="0" w:color="auto"/>
      </w:divBdr>
    </w:div>
    <w:div w:id="2090079588">
      <w:bodyDiv w:val="1"/>
      <w:marLeft w:val="0"/>
      <w:marRight w:val="0"/>
      <w:marTop w:val="0"/>
      <w:marBottom w:val="0"/>
      <w:divBdr>
        <w:top w:val="none" w:sz="0" w:space="0" w:color="auto"/>
        <w:left w:val="none" w:sz="0" w:space="0" w:color="auto"/>
        <w:bottom w:val="none" w:sz="0" w:space="0" w:color="auto"/>
        <w:right w:val="none" w:sz="0" w:space="0" w:color="auto"/>
      </w:divBdr>
    </w:div>
    <w:div w:id="2117559453">
      <w:bodyDiv w:val="1"/>
      <w:marLeft w:val="0"/>
      <w:marRight w:val="0"/>
      <w:marTop w:val="0"/>
      <w:marBottom w:val="0"/>
      <w:divBdr>
        <w:top w:val="none" w:sz="0" w:space="0" w:color="auto"/>
        <w:left w:val="none" w:sz="0" w:space="0" w:color="auto"/>
        <w:bottom w:val="none" w:sz="0" w:space="0" w:color="auto"/>
        <w:right w:val="none" w:sz="0" w:space="0" w:color="auto"/>
      </w:divBdr>
    </w:div>
    <w:div w:id="2122139077">
      <w:bodyDiv w:val="1"/>
      <w:marLeft w:val="0"/>
      <w:marRight w:val="0"/>
      <w:marTop w:val="0"/>
      <w:marBottom w:val="0"/>
      <w:divBdr>
        <w:top w:val="none" w:sz="0" w:space="0" w:color="auto"/>
        <w:left w:val="none" w:sz="0" w:space="0" w:color="auto"/>
        <w:bottom w:val="none" w:sz="0" w:space="0" w:color="auto"/>
        <w:right w:val="none" w:sz="0" w:space="0" w:color="auto"/>
      </w:divBdr>
    </w:div>
    <w:div w:id="21329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emf"/><Relationship Id="rId26" Type="http://schemas.openxmlformats.org/officeDocument/2006/relationships/image" Target="media/image16.wmf"/><Relationship Id="rId39" Type="http://schemas.openxmlformats.org/officeDocument/2006/relationships/image" Target="media/image29.emf"/><Relationship Id="rId21" Type="http://schemas.openxmlformats.org/officeDocument/2006/relationships/image" Target="media/image11.wmf"/><Relationship Id="rId34" Type="http://schemas.openxmlformats.org/officeDocument/2006/relationships/image" Target="media/image24.emf"/><Relationship Id="rId42" Type="http://schemas.openxmlformats.org/officeDocument/2006/relationships/image" Target="media/image32.wmf"/><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w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e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emf"/><Relationship Id="rId44" Type="http://schemas.openxmlformats.org/officeDocument/2006/relationships/image" Target="media/image3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wmf"/><Relationship Id="rId38" Type="http://schemas.openxmlformats.org/officeDocument/2006/relationships/image" Target="media/image28.emf"/><Relationship Id="rId46" Type="http://schemas.openxmlformats.org/officeDocument/2006/relationships/header" Target="header1.xml"/><Relationship Id="rId20" Type="http://schemas.openxmlformats.org/officeDocument/2006/relationships/image" Target="media/image10.emf"/><Relationship Id="rId41" Type="http://schemas.openxmlformats.org/officeDocument/2006/relationships/image" Target="media/image3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728FC5893DB47AF1F194DE877BE4D" ma:contentTypeVersion="10" ma:contentTypeDescription="Create a new document." ma:contentTypeScope="" ma:versionID="435d59744a17fac081f1f0344282f334">
  <xsd:schema xmlns:xsd="http://www.w3.org/2001/XMLSchema" xmlns:xs="http://www.w3.org/2001/XMLSchema" xmlns:p="http://schemas.microsoft.com/office/2006/metadata/properties" xmlns:ns3="2bc56ee3-4e96-4b53-ae12-1b7d9e808103" xmlns:ns4="333f4bbb-df79-49d6-ad13-0f417ba5d265" targetNamespace="http://schemas.microsoft.com/office/2006/metadata/properties" ma:root="true" ma:fieldsID="2daa9e9884774fb8c42f7bca81b238da" ns3:_="" ns4:_="">
    <xsd:import namespace="2bc56ee3-4e96-4b53-ae12-1b7d9e808103"/>
    <xsd:import namespace="333f4bbb-df79-49d6-ad13-0f417ba5d2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6ee3-4e96-4b53-ae12-1b7d9e808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f4bbb-df79-49d6-ad13-0f417ba5d2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43B3-5A64-4ACA-9F19-E3BF61169DF6}">
  <ds:schemaRefs>
    <ds:schemaRef ds:uri="http://schemas.microsoft.com/sharepoint/v3/contenttype/forms"/>
  </ds:schemaRefs>
</ds:datastoreItem>
</file>

<file path=customXml/itemProps2.xml><?xml version="1.0" encoding="utf-8"?>
<ds:datastoreItem xmlns:ds="http://schemas.openxmlformats.org/officeDocument/2006/customXml" ds:itemID="{CF3E4C06-DF62-4A2F-8963-8607E4796F6E}">
  <ds:schemaRefs>
    <ds:schemaRef ds:uri="http://www.w3.org/XML/1998/namespace"/>
    <ds:schemaRef ds:uri="2bc56ee3-4e96-4b53-ae12-1b7d9e80810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33f4bbb-df79-49d6-ad13-0f417ba5d265"/>
    <ds:schemaRef ds:uri="http://purl.org/dc/terms/"/>
  </ds:schemaRefs>
</ds:datastoreItem>
</file>

<file path=customXml/itemProps3.xml><?xml version="1.0" encoding="utf-8"?>
<ds:datastoreItem xmlns:ds="http://schemas.openxmlformats.org/officeDocument/2006/customXml" ds:itemID="{0CF58C79-100A-4052-8064-CC60B338E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6ee3-4e96-4b53-ae12-1b7d9e808103"/>
    <ds:schemaRef ds:uri="333f4bbb-df79-49d6-ad13-0f417ba5d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F24A2-9866-45CC-BC66-7EE339D7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8398</Words>
  <Characters>53292</Characters>
  <Application>Microsoft Office Word</Application>
  <DocSecurity>4</DocSecurity>
  <Lines>444</Lines>
  <Paragraphs>123</Paragraphs>
  <ScaleCrop>false</ScaleCrop>
  <HeadingPairs>
    <vt:vector size="2" baseType="variant">
      <vt:variant>
        <vt:lpstr>Titel</vt:lpstr>
      </vt:variant>
      <vt:variant>
        <vt:i4>1</vt:i4>
      </vt:variant>
    </vt:vector>
  </HeadingPairs>
  <TitlesOfParts>
    <vt:vector size="1" baseType="lpstr">
      <vt:lpstr>Inhoudsopgave Schooljaarverslag Saenstroom</vt:lpstr>
    </vt:vector>
  </TitlesOfParts>
  <Company>OVO-Zaanstad</Company>
  <LinksUpToDate>false</LinksUpToDate>
  <CharactersWithSpaces>61567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 Schooljaarverslag Saenstroom</dc:title>
  <dc:creator>Bea Faas</dc:creator>
  <cp:lastModifiedBy>Sharon Soeters</cp:lastModifiedBy>
  <cp:revision>2</cp:revision>
  <cp:lastPrinted>2020-02-28T07:04:00Z</cp:lastPrinted>
  <dcterms:created xsi:type="dcterms:W3CDTF">2020-07-06T13:27:00Z</dcterms:created>
  <dcterms:modified xsi:type="dcterms:W3CDTF">2020-07-06T13:27:00Z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0x010100DB5728FC5893DB47AF1F194DE877BE4D</vt:lpwstr>
  </property>
</Properties>
</file>